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top w:w="29" w:type="dxa"/>
          <w:left w:w="144" w:type="dxa"/>
          <w:bottom w:w="29" w:type="dxa"/>
          <w:right w:w="144" w:type="dxa"/>
        </w:tblCellMar>
        <w:tblLook w:val="01E0" w:firstRow="1" w:lastRow="1" w:firstColumn="1" w:lastColumn="1" w:noHBand="0" w:noVBand="0"/>
      </w:tblPr>
      <w:tblGrid>
        <w:gridCol w:w="2430"/>
        <w:gridCol w:w="11"/>
        <w:gridCol w:w="8359"/>
      </w:tblGrid>
      <w:tr w:rsidR="00064766" w:rsidRPr="004575B3" w14:paraId="592CC2A1" w14:textId="77777777" w:rsidTr="003D2001">
        <w:trPr>
          <w:trHeight w:val="51"/>
          <w:jc w:val="center"/>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14:paraId="6C68C23A" w14:textId="42858375" w:rsidR="00064766" w:rsidRPr="00497E92" w:rsidRDefault="00E74285" w:rsidP="00C3284B">
            <w:r w:rsidRPr="00E74285">
              <w:rPr>
                <w:noProof/>
              </w:rPr>
              <w:drawing>
                <wp:anchor distT="0" distB="0" distL="114300" distR="114300" simplePos="0" relativeHeight="251673088" behindDoc="0" locked="0" layoutInCell="1" allowOverlap="1" wp14:anchorId="72C9C516" wp14:editId="0B217D09">
                  <wp:simplePos x="0" y="0"/>
                  <wp:positionH relativeFrom="column">
                    <wp:posOffset>-38100</wp:posOffset>
                  </wp:positionH>
                  <wp:positionV relativeFrom="paragraph">
                    <wp:posOffset>563880</wp:posOffset>
                  </wp:positionV>
                  <wp:extent cx="1463040" cy="385445"/>
                  <wp:effectExtent l="0" t="0" r="381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385445"/>
                          </a:xfrm>
                          <a:prstGeom prst="rect">
                            <a:avLst/>
                          </a:prstGeom>
                        </pic:spPr>
                      </pic:pic>
                    </a:graphicData>
                  </a:graphic>
                  <wp14:sizeRelH relativeFrom="page">
                    <wp14:pctWidth>0</wp14:pctWidth>
                  </wp14:sizeRelH>
                  <wp14:sizeRelV relativeFrom="page">
                    <wp14:pctHeight>0</wp14:pctHeight>
                  </wp14:sizeRelV>
                </wp:anchor>
              </w:drawing>
            </w:r>
            <w:r w:rsidRPr="00E74285">
              <w:rPr>
                <w:noProof/>
              </w:rPr>
              <w:drawing>
                <wp:anchor distT="0" distB="0" distL="114300" distR="114300" simplePos="0" relativeHeight="251672064" behindDoc="0" locked="0" layoutInCell="1" allowOverlap="1" wp14:anchorId="43172A2C" wp14:editId="1543F651">
                  <wp:simplePos x="0" y="0"/>
                  <wp:positionH relativeFrom="column">
                    <wp:posOffset>-45720</wp:posOffset>
                  </wp:positionH>
                  <wp:positionV relativeFrom="paragraph">
                    <wp:posOffset>-2540</wp:posOffset>
                  </wp:positionV>
                  <wp:extent cx="1459230" cy="579120"/>
                  <wp:effectExtent l="0" t="0" r="762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9230"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14:paraId="09F00CEE" w14:textId="67A18D0B" w:rsidR="00064766" w:rsidRPr="00612E3C" w:rsidRDefault="00DC0962" w:rsidP="00304F39">
            <w:pPr>
              <w:pStyle w:val="Heading1"/>
              <w:spacing w:before="400"/>
              <w:ind w:left="216"/>
              <w:jc w:val="center"/>
              <w:rPr>
                <w:noProof/>
              </w:rPr>
            </w:pPr>
            <w:r>
              <w:rPr>
                <w:sz w:val="52"/>
                <w:szCs w:val="52"/>
              </w:rPr>
              <w:t>Financial Transition</w:t>
            </w:r>
            <w:r w:rsidR="00304F39">
              <w:rPr>
                <w:sz w:val="52"/>
                <w:szCs w:val="52"/>
              </w:rPr>
              <w:t xml:space="preserve"> </w:t>
            </w:r>
            <w:r w:rsidR="009F568B">
              <w:rPr>
                <w:sz w:val="52"/>
                <w:szCs w:val="52"/>
              </w:rPr>
              <w:t>During</w:t>
            </w:r>
            <w:r>
              <w:rPr>
                <w:sz w:val="52"/>
                <w:szCs w:val="52"/>
              </w:rPr>
              <w:t xml:space="preserve"> Divorce</w:t>
            </w:r>
          </w:p>
        </w:tc>
      </w:tr>
      <w:tr w:rsidR="00497E92" w:rsidRPr="00D13CEF" w14:paraId="04B4B4D0" w14:textId="77777777" w:rsidTr="003D2001">
        <w:trPr>
          <w:trHeight w:val="288"/>
          <w:jc w:val="center"/>
        </w:trPr>
        <w:tc>
          <w:tcPr>
            <w:tcW w:w="2430" w:type="dxa"/>
            <w:tcBorders>
              <w:top w:val="single" w:sz="2" w:space="0" w:color="435169"/>
              <w:left w:val="single" w:sz="2" w:space="0" w:color="435169"/>
              <w:bottom w:val="single" w:sz="2" w:space="0" w:color="435169"/>
            </w:tcBorders>
            <w:shd w:val="clear" w:color="auto" w:fill="FBD289"/>
            <w:tcMar>
              <w:top w:w="72" w:type="dxa"/>
              <w:left w:w="288" w:type="dxa"/>
              <w:bottom w:w="0" w:type="dxa"/>
              <w:right w:w="504" w:type="dxa"/>
            </w:tcMar>
            <w:vAlign w:val="center"/>
          </w:tcPr>
          <w:p w14:paraId="25336EDC" w14:textId="77777777" w:rsidR="00497E92" w:rsidRPr="00FE3B28" w:rsidRDefault="00497E92" w:rsidP="00C3284B">
            <w:pPr>
              <w:pStyle w:val="Date"/>
            </w:pPr>
          </w:p>
        </w:tc>
        <w:tc>
          <w:tcPr>
            <w:tcW w:w="8370" w:type="dxa"/>
            <w:gridSpan w:val="2"/>
            <w:tcBorders>
              <w:top w:val="single" w:sz="2" w:space="0" w:color="435169"/>
              <w:bottom w:val="single" w:sz="2" w:space="0" w:color="435169"/>
              <w:right w:val="single" w:sz="2" w:space="0" w:color="435169"/>
            </w:tcBorders>
            <w:shd w:val="clear" w:color="auto" w:fill="FBD289"/>
            <w:tcMar>
              <w:top w:w="72" w:type="dxa"/>
              <w:left w:w="288" w:type="dxa"/>
              <w:bottom w:w="0" w:type="dxa"/>
              <w:right w:w="504" w:type="dxa"/>
            </w:tcMar>
          </w:tcPr>
          <w:p w14:paraId="4130B5A1" w14:textId="77777777" w:rsidR="00497E92" w:rsidRPr="00D13CEF" w:rsidRDefault="00497E92" w:rsidP="00C3284B">
            <w:pPr>
              <w:pStyle w:val="Volume"/>
            </w:pPr>
          </w:p>
        </w:tc>
      </w:tr>
      <w:tr w:rsidR="00497E92" w:rsidRPr="00D13CEF" w14:paraId="4C2999E8" w14:textId="77777777" w:rsidTr="0039190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Mar>
              <w:top w:w="0" w:type="dxa"/>
              <w:left w:w="43" w:type="dxa"/>
              <w:right w:w="0" w:type="dxa"/>
            </w:tcMar>
          </w:tcPr>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007C07" w:rsidRPr="00391907" w14:paraId="63C6A956" w14:textId="77777777" w:rsidTr="00400DCA">
              <w:trPr>
                <w:trHeight w:val="1872"/>
                <w:jc w:val="center"/>
              </w:trPr>
              <w:tc>
                <w:tcPr>
                  <w:tcW w:w="2283" w:type="dxa"/>
                  <w:tcMar>
                    <w:top w:w="144" w:type="dxa"/>
                    <w:left w:w="216" w:type="dxa"/>
                    <w:bottom w:w="144" w:type="dxa"/>
                    <w:right w:w="216" w:type="dxa"/>
                  </w:tcMar>
                  <w:vAlign w:val="center"/>
                </w:tcPr>
                <w:p w14:paraId="23894271" w14:textId="77777777" w:rsidR="00007C07" w:rsidRPr="00391907" w:rsidRDefault="00007C07" w:rsidP="00C3284B">
                  <w:pPr>
                    <w:pStyle w:val="StyleQuotationLeft0"/>
                    <w:rPr>
                      <w:b/>
                    </w:rPr>
                  </w:pPr>
                </w:p>
              </w:tc>
            </w:tr>
            <w:tr w:rsidR="00497E92" w:rsidRPr="00391907" w14:paraId="6316D92C" w14:textId="77777777" w:rsidTr="00773510">
              <w:trPr>
                <w:trHeight w:val="20"/>
                <w:jc w:val="center"/>
              </w:trPr>
              <w:tc>
                <w:tcPr>
                  <w:tcW w:w="2283" w:type="dxa"/>
                  <w:tcMar>
                    <w:top w:w="0" w:type="dxa"/>
                    <w:left w:w="216" w:type="dxa"/>
                    <w:bottom w:w="144" w:type="dxa"/>
                    <w:right w:w="216" w:type="dxa"/>
                  </w:tcMar>
                </w:tcPr>
                <w:p w14:paraId="575B4299" w14:textId="77777777" w:rsidR="00497E92" w:rsidRPr="00391907" w:rsidRDefault="00497E92" w:rsidP="00AC2F34">
                  <w:pPr>
                    <w:pStyle w:val="StyleQuotationLeft0"/>
                    <w:spacing w:before="760" w:after="0"/>
                    <w:ind w:left="-57" w:hanging="130"/>
                    <w:rPr>
                      <w:b/>
                    </w:rPr>
                  </w:pPr>
                  <w:r w:rsidRPr="00391907">
                    <w:rPr>
                      <w:b/>
                    </w:rPr>
                    <w:t>“</w:t>
                  </w:r>
                  <w:r w:rsidR="00AC2F34" w:rsidRPr="00AC2F34">
                    <w:rPr>
                      <w:b/>
                    </w:rPr>
                    <w:t>It takes as much energy to wish as</w:t>
                  </w:r>
                  <w:r w:rsidR="00AC2F34">
                    <w:rPr>
                      <w:b/>
                    </w:rPr>
                    <w:br/>
                  </w:r>
                  <w:r w:rsidR="00AC2F34" w:rsidRPr="00AC2F34">
                    <w:rPr>
                      <w:b/>
                    </w:rPr>
                    <w:t>it does to plan.</w:t>
                  </w:r>
                  <w:r w:rsidR="00AC2F34">
                    <w:rPr>
                      <w:b/>
                    </w:rPr>
                    <w:t>”</w:t>
                  </w:r>
                  <w:r w:rsidR="00AC2F34">
                    <w:rPr>
                      <w:b/>
                    </w:rPr>
                    <w:br/>
                  </w:r>
                  <w:r w:rsidR="00AC2F34" w:rsidRPr="00AC2F34">
                    <w:rPr>
                      <w:b/>
                    </w:rPr>
                    <w:t>–Eleanor Roosevelt</w:t>
                  </w:r>
                  <w:r w:rsidR="000D60B9">
                    <w:rPr>
                      <w:b/>
                    </w:rPr>
                    <w:br/>
                  </w:r>
                </w:p>
              </w:tc>
            </w:tr>
            <w:tr w:rsidR="003B2D97" w:rsidRPr="00391907" w14:paraId="68444602" w14:textId="77777777" w:rsidTr="0070707E">
              <w:trPr>
                <w:trHeight w:val="20"/>
                <w:jc w:val="center"/>
              </w:trPr>
              <w:tc>
                <w:tcPr>
                  <w:tcW w:w="2283" w:type="dxa"/>
                  <w:tcMar>
                    <w:top w:w="144" w:type="dxa"/>
                    <w:left w:w="216" w:type="dxa"/>
                    <w:bottom w:w="144" w:type="dxa"/>
                    <w:right w:w="216" w:type="dxa"/>
                  </w:tcMar>
                  <w:vAlign w:val="center"/>
                </w:tcPr>
                <w:p w14:paraId="7E9654E8" w14:textId="77777777" w:rsidR="003B2D97" w:rsidRPr="00391907" w:rsidRDefault="003B2D97" w:rsidP="00C3284B">
                  <w:pPr>
                    <w:pStyle w:val="StyleQuotationLeft0"/>
                    <w:rPr>
                      <w:b/>
                    </w:rPr>
                  </w:pPr>
                </w:p>
              </w:tc>
            </w:tr>
            <w:tr w:rsidR="00007C07" w:rsidRPr="00391907" w14:paraId="666B1B95" w14:textId="77777777" w:rsidTr="0070707E">
              <w:trPr>
                <w:trHeight w:val="20"/>
                <w:jc w:val="center"/>
              </w:trPr>
              <w:tc>
                <w:tcPr>
                  <w:tcW w:w="2283" w:type="dxa"/>
                  <w:tcMar>
                    <w:top w:w="144" w:type="dxa"/>
                    <w:left w:w="216" w:type="dxa"/>
                    <w:bottom w:w="144" w:type="dxa"/>
                    <w:right w:w="216" w:type="dxa"/>
                  </w:tcMar>
                  <w:vAlign w:val="center"/>
                </w:tcPr>
                <w:p w14:paraId="1E3EB324" w14:textId="77777777" w:rsidR="00007C07" w:rsidRPr="00391907" w:rsidRDefault="00007C07" w:rsidP="00C3284B">
                  <w:pPr>
                    <w:pStyle w:val="StyleQuotationLeft0"/>
                    <w:rPr>
                      <w:b/>
                    </w:rPr>
                  </w:pPr>
                </w:p>
              </w:tc>
            </w:tr>
            <w:tr w:rsidR="00497E92" w:rsidRPr="00391907" w14:paraId="02292EA2" w14:textId="77777777" w:rsidTr="00EC504C">
              <w:trPr>
                <w:trHeight w:val="445"/>
                <w:jc w:val="center"/>
              </w:trPr>
              <w:tc>
                <w:tcPr>
                  <w:tcW w:w="2283" w:type="dxa"/>
                  <w:tcMar>
                    <w:top w:w="86" w:type="dxa"/>
                    <w:left w:w="0" w:type="dxa"/>
                    <w:bottom w:w="0" w:type="dxa"/>
                    <w:right w:w="0" w:type="dxa"/>
                  </w:tcMar>
                  <w:vAlign w:val="center"/>
                </w:tcPr>
                <w:p w14:paraId="360E031D" w14:textId="77777777" w:rsidR="00497E92" w:rsidRPr="00391907" w:rsidRDefault="0070707E" w:rsidP="00400DCA">
                  <w:pPr>
                    <w:pStyle w:val="Quotation2Numbered"/>
                    <w:numPr>
                      <w:ilvl w:val="0"/>
                      <w:numId w:val="0"/>
                    </w:numPr>
                    <w:spacing w:before="720" w:after="0"/>
                    <w:ind w:right="0"/>
                    <w:jc w:val="center"/>
                    <w:rPr>
                      <w:b/>
                    </w:rPr>
                  </w:pPr>
                  <w:r w:rsidRPr="00391907">
                    <w:rPr>
                      <w:b/>
                    </w:rPr>
                    <w:t>Lucia Reynolds</w:t>
                  </w:r>
                  <w:r w:rsidR="00005DD8" w:rsidRPr="00391907">
                    <w:rPr>
                      <w:b/>
                    </w:rPr>
                    <w:t> </w:t>
                  </w:r>
                  <w:r w:rsidR="00206352" w:rsidRPr="00391907">
                    <w:rPr>
                      <w:b/>
                    </w:rPr>
                    <w:t> </w:t>
                  </w:r>
                </w:p>
                <w:p w14:paraId="529A3D29" w14:textId="77777777" w:rsidR="00322F05" w:rsidRPr="00391907" w:rsidRDefault="00322F05" w:rsidP="00005DD8">
                  <w:pPr>
                    <w:pStyle w:val="Quotation2Numbered"/>
                    <w:numPr>
                      <w:ilvl w:val="0"/>
                      <w:numId w:val="0"/>
                    </w:numPr>
                    <w:spacing w:before="0" w:after="0"/>
                    <w:ind w:right="0"/>
                    <w:jc w:val="center"/>
                    <w:rPr>
                      <w:b/>
                    </w:rPr>
                  </w:pPr>
                  <w:r w:rsidRPr="00391907">
                    <w:rPr>
                      <w:b/>
                    </w:rPr>
                    <w:t>Financial Advisor</w:t>
                  </w:r>
                  <w:r w:rsidR="00206352" w:rsidRPr="00391907">
                    <w:rPr>
                      <w:b/>
                    </w:rPr>
                    <w:t> </w:t>
                  </w:r>
                  <w:r w:rsidR="00005DD8" w:rsidRPr="00391907">
                    <w:rPr>
                      <w:b/>
                    </w:rPr>
                    <w:t> </w:t>
                  </w:r>
                </w:p>
              </w:tc>
            </w:tr>
            <w:tr w:rsidR="00007C07" w:rsidRPr="00391907" w14:paraId="2F1B9629" w14:textId="77777777" w:rsidTr="000174E6">
              <w:trPr>
                <w:trHeight w:hRule="exact" w:val="3038"/>
                <w:jc w:val="center"/>
              </w:trPr>
              <w:tc>
                <w:tcPr>
                  <w:tcW w:w="2283" w:type="dxa"/>
                  <w:tcMar>
                    <w:top w:w="0" w:type="dxa"/>
                    <w:left w:w="0" w:type="dxa"/>
                    <w:bottom w:w="0" w:type="dxa"/>
                    <w:right w:w="0" w:type="dxa"/>
                  </w:tcMar>
                </w:tcPr>
                <w:p w14:paraId="00EE9D13" w14:textId="77777777" w:rsidR="000174E6" w:rsidRPr="00391907" w:rsidRDefault="000174E6" w:rsidP="000174E6">
                  <w:pPr>
                    <w:pStyle w:val="Quotation2Numbered"/>
                    <w:numPr>
                      <w:ilvl w:val="0"/>
                      <w:numId w:val="0"/>
                    </w:numPr>
                    <w:spacing w:before="0" w:after="0" w:line="200" w:lineRule="exact"/>
                    <w:ind w:left="-432" w:right="0"/>
                    <w:jc w:val="center"/>
                    <w:rPr>
                      <w:b/>
                    </w:rPr>
                  </w:pPr>
                  <w:r w:rsidRPr="00391907">
                    <w:rPr>
                      <w:b/>
                      <w:noProof/>
                    </w:rPr>
                    <w:drawing>
                      <wp:anchor distT="0" distB="0" distL="114300" distR="114300" simplePos="0" relativeHeight="251651584" behindDoc="0" locked="0" layoutInCell="1" allowOverlap="1" wp14:anchorId="7F32EBB8" wp14:editId="793C72F7">
                        <wp:simplePos x="0" y="0"/>
                        <wp:positionH relativeFrom="margin">
                          <wp:align>center</wp:align>
                        </wp:positionH>
                        <wp:positionV relativeFrom="outsideMargin">
                          <wp:posOffset>36195</wp:posOffset>
                        </wp:positionV>
                        <wp:extent cx="1398270" cy="1813560"/>
                        <wp:effectExtent l="0" t="0" r="0" b="0"/>
                        <wp:wrapNone/>
                        <wp:docPr id="5" name="Picture 4" descr="Lucia_Amerisa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a_Amerisal_Photo.jpg"/>
                                <pic:cNvPicPr/>
                              </pic:nvPicPr>
                              <pic:blipFill>
                                <a:blip r:embed="rId9" cstate="print">
                                  <a:lum bright="11000" contrast="8000"/>
                                </a:blip>
                                <a:srcRect l="3771"/>
                                <a:stretch>
                                  <a:fillRect/>
                                </a:stretch>
                              </pic:blipFill>
                              <pic:spPr>
                                <a:xfrm>
                                  <a:off x="0" y="0"/>
                                  <a:ext cx="1398270" cy="1813560"/>
                                </a:xfrm>
                                <a:prstGeom prst="rect">
                                  <a:avLst/>
                                </a:prstGeom>
                              </pic:spPr>
                            </pic:pic>
                          </a:graphicData>
                        </a:graphic>
                      </wp:anchor>
                    </w:drawing>
                  </w:r>
                </w:p>
                <w:p w14:paraId="5D0C996D"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4766CBEC"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4DAA07F5"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0F001913"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11CEA3EE" w14:textId="77777777" w:rsidR="000174E6" w:rsidRPr="00391907" w:rsidRDefault="000174E6" w:rsidP="000174E6">
                  <w:pPr>
                    <w:pStyle w:val="Quotation2Numbered"/>
                    <w:numPr>
                      <w:ilvl w:val="0"/>
                      <w:numId w:val="0"/>
                    </w:numPr>
                    <w:spacing w:before="0" w:after="0" w:line="200" w:lineRule="exact"/>
                    <w:ind w:left="-432" w:right="0"/>
                    <w:jc w:val="center"/>
                    <w:rPr>
                      <w:b/>
                    </w:rPr>
                  </w:pPr>
                </w:p>
                <w:p w14:paraId="3F739383"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4FEEEF51"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1C5FD164"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22F0B070"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06AD7AA1"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48461FF8"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454550C0"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0F379F8F"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63F0E134" w14:textId="77777777" w:rsidR="00005DD8" w:rsidRPr="00391907" w:rsidRDefault="00005DD8" w:rsidP="000174E6">
                  <w:pPr>
                    <w:pStyle w:val="Quotation2Numbered"/>
                    <w:numPr>
                      <w:ilvl w:val="0"/>
                      <w:numId w:val="0"/>
                    </w:numPr>
                    <w:spacing w:before="0" w:after="0" w:line="200" w:lineRule="exact"/>
                    <w:ind w:left="-432" w:right="0"/>
                    <w:jc w:val="center"/>
                    <w:rPr>
                      <w:b/>
                    </w:rPr>
                  </w:pPr>
                </w:p>
                <w:p w14:paraId="2AFC60D5" w14:textId="77777777" w:rsidR="00007C07" w:rsidRPr="00391907" w:rsidRDefault="00007C07" w:rsidP="000174E6">
                  <w:pPr>
                    <w:pStyle w:val="Quotation2Numbered"/>
                    <w:numPr>
                      <w:ilvl w:val="0"/>
                      <w:numId w:val="0"/>
                    </w:numPr>
                    <w:spacing w:before="0" w:after="0" w:line="200" w:lineRule="exact"/>
                    <w:ind w:left="-432" w:right="0"/>
                    <w:jc w:val="center"/>
                    <w:rPr>
                      <w:b/>
                    </w:rPr>
                  </w:pPr>
                </w:p>
              </w:tc>
            </w:tr>
          </w:tbl>
          <w:p w14:paraId="11083CF1" w14:textId="77777777" w:rsidR="00206352" w:rsidRPr="00391907" w:rsidRDefault="00206352" w:rsidP="000174E6">
            <w:pPr>
              <w:tabs>
                <w:tab w:val="left" w:pos="1620"/>
              </w:tabs>
              <w:spacing w:after="0" w:line="40" w:lineRule="exact"/>
              <w:ind w:right="0" w:firstLine="0"/>
              <w:rPr>
                <w:rFonts w:ascii="Arial Narrow" w:hAnsi="Arial Narrow"/>
                <w:sz w:val="22"/>
                <w:szCs w:val="22"/>
              </w:rPr>
            </w:pPr>
          </w:p>
          <w:p w14:paraId="120343F8" w14:textId="412C904F" w:rsidR="003B2D97" w:rsidRDefault="00A02CC4" w:rsidP="00206352">
            <w:pPr>
              <w:tabs>
                <w:tab w:val="left" w:pos="1620"/>
              </w:tabs>
              <w:spacing w:after="0"/>
              <w:ind w:left="29" w:right="0" w:firstLine="0"/>
              <w:rPr>
                <w:rFonts w:ascii="Arial Narrow" w:hAnsi="Arial Narrow"/>
                <w:sz w:val="22"/>
                <w:szCs w:val="22"/>
              </w:rPr>
            </w:pPr>
            <w:r>
              <w:rPr>
                <w:rFonts w:ascii="Arial Narrow" w:hAnsi="Arial Narrow"/>
                <w:sz w:val="22"/>
                <w:szCs w:val="22"/>
              </w:rPr>
              <w:t>14125 SW 98</w:t>
            </w:r>
            <w:r w:rsidRPr="00A02CC4">
              <w:rPr>
                <w:rFonts w:ascii="Arial Narrow" w:hAnsi="Arial Narrow"/>
                <w:sz w:val="22"/>
                <w:szCs w:val="22"/>
                <w:vertAlign w:val="superscript"/>
              </w:rPr>
              <w:t>th</w:t>
            </w:r>
            <w:r>
              <w:rPr>
                <w:rFonts w:ascii="Arial Narrow" w:hAnsi="Arial Narrow"/>
                <w:sz w:val="22"/>
                <w:szCs w:val="22"/>
              </w:rPr>
              <w:t xml:space="preserve"> Ct</w:t>
            </w:r>
          </w:p>
          <w:p w14:paraId="65A900D6" w14:textId="5BE4404F" w:rsidR="00A02CC4" w:rsidRDefault="00A02CC4" w:rsidP="00206352">
            <w:pPr>
              <w:tabs>
                <w:tab w:val="left" w:pos="1620"/>
              </w:tabs>
              <w:spacing w:after="0"/>
              <w:ind w:left="29" w:right="0" w:firstLine="0"/>
              <w:rPr>
                <w:rFonts w:ascii="Arial Narrow" w:hAnsi="Arial Narrow"/>
                <w:sz w:val="22"/>
                <w:szCs w:val="22"/>
              </w:rPr>
            </w:pPr>
            <w:r>
              <w:rPr>
                <w:rFonts w:ascii="Arial Narrow" w:hAnsi="Arial Narrow"/>
                <w:sz w:val="22"/>
                <w:szCs w:val="22"/>
              </w:rPr>
              <w:t>Tigard, OR 97224</w:t>
            </w:r>
          </w:p>
          <w:p w14:paraId="5E83F1BC" w14:textId="4D0F5D50" w:rsidR="00A02CC4" w:rsidRPr="00391907" w:rsidRDefault="00A02CC4" w:rsidP="00206352">
            <w:pPr>
              <w:tabs>
                <w:tab w:val="left" w:pos="1620"/>
              </w:tabs>
              <w:spacing w:after="0"/>
              <w:ind w:left="29" w:right="0" w:firstLine="0"/>
              <w:rPr>
                <w:rFonts w:ascii="Arial Narrow" w:hAnsi="Arial Narrow"/>
                <w:sz w:val="22"/>
                <w:szCs w:val="22"/>
              </w:rPr>
            </w:pPr>
            <w:r>
              <w:rPr>
                <w:rFonts w:ascii="Arial Narrow" w:hAnsi="Arial Narrow"/>
                <w:sz w:val="22"/>
                <w:szCs w:val="22"/>
              </w:rPr>
              <w:t>Phone: 503-888-4088</w:t>
            </w:r>
          </w:p>
          <w:p w14:paraId="6DE38D66" w14:textId="53C4C148" w:rsidR="003B2D97" w:rsidRPr="00391907" w:rsidRDefault="001B493D" w:rsidP="00206352">
            <w:pPr>
              <w:tabs>
                <w:tab w:val="left" w:pos="1620"/>
              </w:tabs>
              <w:spacing w:after="0"/>
              <w:ind w:left="29" w:right="0" w:firstLine="0"/>
              <w:rPr>
                <w:rFonts w:ascii="Arial Narrow" w:hAnsi="Arial Narrow"/>
                <w:sz w:val="22"/>
                <w:szCs w:val="22"/>
              </w:rPr>
            </w:pPr>
            <w:proofErr w:type="spellStart"/>
            <w:r>
              <w:rPr>
                <w:rFonts w:ascii="Arial Narrow" w:hAnsi="Arial Narrow"/>
                <w:sz w:val="22"/>
                <w:szCs w:val="22"/>
              </w:rPr>
              <w:t>lucia@austinwealth</w:t>
            </w:r>
            <w:proofErr w:type="spellEnd"/>
            <w:r>
              <w:rPr>
                <w:rFonts w:ascii="Arial Narrow" w:hAnsi="Arial Narrow"/>
                <w:sz w:val="22"/>
                <w:szCs w:val="22"/>
              </w:rPr>
              <w:t xml:space="preserve"> specialists.com</w:t>
            </w:r>
          </w:p>
          <w:p w14:paraId="4DB465A2" w14:textId="7E02754F" w:rsidR="003B2D97" w:rsidRPr="00391907" w:rsidRDefault="003B2D97" w:rsidP="00206352">
            <w:pPr>
              <w:tabs>
                <w:tab w:val="left" w:pos="1620"/>
              </w:tabs>
              <w:spacing w:after="0"/>
              <w:ind w:left="29" w:right="0" w:firstLine="0"/>
              <w:rPr>
                <w:rFonts w:ascii="Arial Narrow" w:hAnsi="Arial Narrow"/>
                <w:sz w:val="22"/>
                <w:szCs w:val="22"/>
              </w:rPr>
            </w:pPr>
          </w:p>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400DCA" w:rsidRPr="00391907" w14:paraId="08E86A56" w14:textId="77777777" w:rsidTr="00F119AF">
              <w:trPr>
                <w:trHeight w:val="20"/>
                <w:jc w:val="center"/>
              </w:trPr>
              <w:tc>
                <w:tcPr>
                  <w:tcW w:w="2283" w:type="dxa"/>
                  <w:tcMar>
                    <w:top w:w="144" w:type="dxa"/>
                    <w:left w:w="216" w:type="dxa"/>
                    <w:bottom w:w="144" w:type="dxa"/>
                    <w:right w:w="216" w:type="dxa"/>
                  </w:tcMar>
                  <w:vAlign w:val="center"/>
                </w:tcPr>
                <w:p w14:paraId="1CABE121" w14:textId="77777777" w:rsidR="00400DCA" w:rsidRPr="00391907" w:rsidRDefault="00400DCA" w:rsidP="00EE6132">
                  <w:pPr>
                    <w:pStyle w:val="StyleQuotationLeft0"/>
                    <w:ind w:left="-58"/>
                    <w:rPr>
                      <w:b/>
                    </w:rPr>
                  </w:pPr>
                </w:p>
              </w:tc>
            </w:tr>
            <w:tr w:rsidR="00400DCA" w:rsidRPr="00391907" w14:paraId="69A625D3" w14:textId="77777777" w:rsidTr="00F119AF">
              <w:trPr>
                <w:trHeight w:val="20"/>
                <w:jc w:val="center"/>
              </w:trPr>
              <w:tc>
                <w:tcPr>
                  <w:tcW w:w="2283" w:type="dxa"/>
                  <w:tcMar>
                    <w:top w:w="144" w:type="dxa"/>
                    <w:left w:w="216" w:type="dxa"/>
                    <w:bottom w:w="144" w:type="dxa"/>
                    <w:right w:w="216" w:type="dxa"/>
                  </w:tcMar>
                  <w:vAlign w:val="center"/>
                </w:tcPr>
                <w:p w14:paraId="57441352" w14:textId="77777777" w:rsidR="00400DCA" w:rsidRPr="00391907" w:rsidRDefault="000F165D" w:rsidP="00EE6132">
                  <w:pPr>
                    <w:pStyle w:val="StyleQuotationLeft0"/>
                    <w:ind w:left="-58"/>
                    <w:rPr>
                      <w:b/>
                    </w:rPr>
                  </w:pPr>
                  <w:r>
                    <w:rPr>
                      <w:b/>
                      <w:noProof/>
                    </w:rPr>
                    <w:drawing>
                      <wp:inline distT="0" distB="0" distL="0" distR="0" wp14:anchorId="4873DAFD" wp14:editId="1FA4F022">
                        <wp:extent cx="1421130" cy="944364"/>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ght_Budget.jpg"/>
                                <pic:cNvPicPr/>
                              </pic:nvPicPr>
                              <pic:blipFill>
                                <a:blip r:embed="rId10" cstate="print"/>
                                <a:stretch>
                                  <a:fillRect/>
                                </a:stretch>
                              </pic:blipFill>
                              <pic:spPr>
                                <a:xfrm>
                                  <a:off x="0" y="0"/>
                                  <a:ext cx="1424518" cy="946615"/>
                                </a:xfrm>
                                <a:prstGeom prst="rect">
                                  <a:avLst/>
                                </a:prstGeom>
                              </pic:spPr>
                            </pic:pic>
                          </a:graphicData>
                        </a:graphic>
                      </wp:inline>
                    </w:drawing>
                  </w:r>
                </w:p>
              </w:tc>
            </w:tr>
            <w:tr w:rsidR="00400DCA" w:rsidRPr="00391907" w14:paraId="5002E898" w14:textId="77777777" w:rsidTr="00F119AF">
              <w:trPr>
                <w:trHeight w:val="20"/>
                <w:jc w:val="center"/>
              </w:trPr>
              <w:tc>
                <w:tcPr>
                  <w:tcW w:w="2283" w:type="dxa"/>
                  <w:tcMar>
                    <w:top w:w="144" w:type="dxa"/>
                    <w:left w:w="216" w:type="dxa"/>
                    <w:bottom w:w="144" w:type="dxa"/>
                    <w:right w:w="216" w:type="dxa"/>
                  </w:tcMar>
                  <w:vAlign w:val="center"/>
                </w:tcPr>
                <w:p w14:paraId="26060537" w14:textId="77777777" w:rsidR="00400DCA" w:rsidRPr="00391907" w:rsidRDefault="00400DCA" w:rsidP="00400DCA">
                  <w:pPr>
                    <w:pStyle w:val="StyleQuotationLeft0"/>
                    <w:rPr>
                      <w:b/>
                    </w:rPr>
                  </w:pPr>
                </w:p>
              </w:tc>
            </w:tr>
            <w:tr w:rsidR="00400DCA" w:rsidRPr="00391907" w14:paraId="51DB2615" w14:textId="77777777" w:rsidTr="00F119AF">
              <w:trPr>
                <w:trHeight w:val="20"/>
                <w:jc w:val="center"/>
              </w:trPr>
              <w:tc>
                <w:tcPr>
                  <w:tcW w:w="2283" w:type="dxa"/>
                  <w:tcMar>
                    <w:top w:w="144" w:type="dxa"/>
                    <w:left w:w="216" w:type="dxa"/>
                    <w:bottom w:w="144" w:type="dxa"/>
                    <w:right w:w="216" w:type="dxa"/>
                  </w:tcMar>
                  <w:vAlign w:val="center"/>
                </w:tcPr>
                <w:p w14:paraId="1AA1F25A" w14:textId="77777777" w:rsidR="00400DCA" w:rsidRPr="00391907" w:rsidRDefault="004C58B8" w:rsidP="004C58B8">
                  <w:pPr>
                    <w:pStyle w:val="StyleQuotationLeft0"/>
                    <w:ind w:left="-86" w:hanging="101"/>
                    <w:rPr>
                      <w:b/>
                    </w:rPr>
                  </w:pPr>
                  <w:r>
                    <w:rPr>
                      <w:b/>
                    </w:rPr>
                    <w:t>“</w:t>
                  </w:r>
                  <w:r w:rsidRPr="004C58B8">
                    <w:rPr>
                      <w:b/>
                    </w:rPr>
                    <w:t xml:space="preserve">Believe you can </w:t>
                  </w:r>
                  <w:r>
                    <w:rPr>
                      <w:b/>
                    </w:rPr>
                    <w:br/>
                  </w:r>
                  <w:r w:rsidRPr="004C58B8">
                    <w:rPr>
                      <w:b/>
                    </w:rPr>
                    <w:t>and you’re halfway there.</w:t>
                  </w:r>
                  <w:r>
                    <w:rPr>
                      <w:b/>
                    </w:rPr>
                    <w:t>”</w:t>
                  </w:r>
                  <w:r w:rsidRPr="004C58B8">
                    <w:rPr>
                      <w:b/>
                    </w:rPr>
                    <w:t xml:space="preserve"> –Theodore Roosevelt</w:t>
                  </w:r>
                </w:p>
              </w:tc>
            </w:tr>
            <w:tr w:rsidR="00400DCA" w:rsidRPr="00391907" w14:paraId="3DBE5A09" w14:textId="77777777" w:rsidTr="00F119AF">
              <w:trPr>
                <w:trHeight w:val="20"/>
                <w:jc w:val="center"/>
              </w:trPr>
              <w:tc>
                <w:tcPr>
                  <w:tcW w:w="2283" w:type="dxa"/>
                  <w:tcMar>
                    <w:top w:w="144" w:type="dxa"/>
                    <w:left w:w="216" w:type="dxa"/>
                    <w:bottom w:w="144" w:type="dxa"/>
                    <w:right w:w="216" w:type="dxa"/>
                  </w:tcMar>
                  <w:vAlign w:val="center"/>
                </w:tcPr>
                <w:p w14:paraId="5F50E718" w14:textId="77777777" w:rsidR="00400DCA" w:rsidRPr="00391907" w:rsidRDefault="00400DCA" w:rsidP="00400DCA">
                  <w:pPr>
                    <w:pStyle w:val="StyleQuotationLeft0"/>
                    <w:rPr>
                      <w:b/>
                    </w:rPr>
                  </w:pPr>
                </w:p>
              </w:tc>
            </w:tr>
            <w:tr w:rsidR="00400DCA" w:rsidRPr="00391907" w14:paraId="3522244A" w14:textId="77777777" w:rsidTr="00F119AF">
              <w:trPr>
                <w:trHeight w:val="20"/>
                <w:jc w:val="center"/>
              </w:trPr>
              <w:tc>
                <w:tcPr>
                  <w:tcW w:w="2283" w:type="dxa"/>
                  <w:tcMar>
                    <w:top w:w="144" w:type="dxa"/>
                    <w:left w:w="216" w:type="dxa"/>
                    <w:bottom w:w="144" w:type="dxa"/>
                    <w:right w:w="216" w:type="dxa"/>
                  </w:tcMar>
                  <w:vAlign w:val="center"/>
                </w:tcPr>
                <w:p w14:paraId="4A90EEB3" w14:textId="77777777" w:rsidR="00400DCA" w:rsidRPr="00391907" w:rsidRDefault="00400DCA" w:rsidP="00AC2F34">
                  <w:pPr>
                    <w:pStyle w:val="StyleQuotationLeft0"/>
                    <w:ind w:left="-86" w:hanging="101"/>
                    <w:rPr>
                      <w:b/>
                    </w:rPr>
                  </w:pPr>
                </w:p>
              </w:tc>
            </w:tr>
            <w:tr w:rsidR="00D76C6A" w:rsidRPr="00391907" w14:paraId="4A3BAF1A" w14:textId="77777777" w:rsidTr="00A05C6E">
              <w:trPr>
                <w:trHeight w:val="20"/>
                <w:jc w:val="center"/>
              </w:trPr>
              <w:tc>
                <w:tcPr>
                  <w:tcW w:w="2283" w:type="dxa"/>
                  <w:tcMar>
                    <w:top w:w="0" w:type="dxa"/>
                    <w:left w:w="187" w:type="dxa"/>
                    <w:bottom w:w="144" w:type="dxa"/>
                    <w:right w:w="259" w:type="dxa"/>
                  </w:tcMar>
                </w:tcPr>
                <w:p w14:paraId="79D70DDC" w14:textId="77777777" w:rsidR="00D76C6A" w:rsidRPr="00391907" w:rsidRDefault="004C58B8" w:rsidP="00245F73">
                  <w:pPr>
                    <w:pStyle w:val="StyleQuotationLeft0"/>
                    <w:ind w:left="-86" w:hanging="101"/>
                    <w:rPr>
                      <w:b/>
                    </w:rPr>
                  </w:pPr>
                  <w:r>
                    <w:rPr>
                      <w:b/>
                    </w:rPr>
                    <w:t>“</w:t>
                  </w:r>
                  <w:r w:rsidRPr="00AC2F34">
                    <w:rPr>
                      <w:b/>
                    </w:rPr>
                    <w:t xml:space="preserve">The four most expensive words in the English language are, ‘This time </w:t>
                  </w:r>
                  <w:r>
                    <w:rPr>
                      <w:b/>
                    </w:rPr>
                    <w:br/>
                  </w:r>
                  <w:r w:rsidRPr="00AC2F34">
                    <w:rPr>
                      <w:b/>
                    </w:rPr>
                    <w:t>it’s different.</w:t>
                  </w:r>
                  <w:r>
                    <w:rPr>
                      <w:b/>
                    </w:rPr>
                    <w:t>”</w:t>
                  </w:r>
                  <w:r w:rsidRPr="00AC2F34">
                    <w:rPr>
                      <w:b/>
                    </w:rPr>
                    <w:t>’</w:t>
                  </w:r>
                  <w:r>
                    <w:rPr>
                      <w:b/>
                    </w:rPr>
                    <w:br/>
                  </w:r>
                  <w:r w:rsidRPr="00AC2F34">
                    <w:rPr>
                      <w:b/>
                    </w:rPr>
                    <w:t>–Sir John Templeton</w:t>
                  </w:r>
                  <w:r>
                    <w:rPr>
                      <w:b/>
                    </w:rPr>
                    <w:br/>
                  </w:r>
                </w:p>
              </w:tc>
            </w:tr>
            <w:tr w:rsidR="007E45B5" w:rsidRPr="00391907" w14:paraId="55EA13F3" w14:textId="77777777" w:rsidTr="00D86402">
              <w:trPr>
                <w:trHeight w:val="20"/>
                <w:jc w:val="center"/>
              </w:trPr>
              <w:tc>
                <w:tcPr>
                  <w:tcW w:w="2283" w:type="dxa"/>
                  <w:tcMar>
                    <w:top w:w="0" w:type="dxa"/>
                    <w:left w:w="216" w:type="dxa"/>
                    <w:bottom w:w="144" w:type="dxa"/>
                    <w:right w:w="216" w:type="dxa"/>
                  </w:tcMar>
                </w:tcPr>
                <w:p w14:paraId="6EB94DC9" w14:textId="77777777" w:rsidR="007E45B5" w:rsidRPr="00391907" w:rsidRDefault="007E45B5" w:rsidP="00D86402">
                  <w:pPr>
                    <w:pStyle w:val="StyleQuotationLeft0"/>
                    <w:rPr>
                      <w:b/>
                    </w:rPr>
                  </w:pPr>
                </w:p>
              </w:tc>
            </w:tr>
            <w:tr w:rsidR="00400DCA" w:rsidRPr="00391907" w14:paraId="4062D29A" w14:textId="77777777" w:rsidTr="00D76C6A">
              <w:trPr>
                <w:trHeight w:val="20"/>
                <w:jc w:val="center"/>
              </w:trPr>
              <w:tc>
                <w:tcPr>
                  <w:tcW w:w="2283" w:type="dxa"/>
                  <w:tcMar>
                    <w:top w:w="0" w:type="dxa"/>
                    <w:left w:w="187" w:type="dxa"/>
                    <w:bottom w:w="144" w:type="dxa"/>
                    <w:right w:w="259" w:type="dxa"/>
                  </w:tcMar>
                  <w:vAlign w:val="center"/>
                </w:tcPr>
                <w:p w14:paraId="100C3BE7" w14:textId="77777777" w:rsidR="00400DCA" w:rsidRPr="00391907" w:rsidRDefault="00400DCA" w:rsidP="00D76C6A">
                  <w:pPr>
                    <w:pStyle w:val="StyleQuotationLeft0"/>
                    <w:ind w:left="-86" w:hanging="101"/>
                    <w:rPr>
                      <w:b/>
                    </w:rPr>
                  </w:pPr>
                </w:p>
              </w:tc>
            </w:tr>
            <w:tr w:rsidR="00400DCA" w:rsidRPr="00391907" w14:paraId="7C99B09A" w14:textId="77777777" w:rsidTr="00F119AF">
              <w:trPr>
                <w:trHeight w:val="20"/>
                <w:jc w:val="center"/>
              </w:trPr>
              <w:tc>
                <w:tcPr>
                  <w:tcW w:w="2283" w:type="dxa"/>
                  <w:tcMar>
                    <w:top w:w="144" w:type="dxa"/>
                    <w:left w:w="216" w:type="dxa"/>
                    <w:bottom w:w="144" w:type="dxa"/>
                    <w:right w:w="216" w:type="dxa"/>
                  </w:tcMar>
                  <w:vAlign w:val="center"/>
                </w:tcPr>
                <w:p w14:paraId="2A3634F0" w14:textId="77777777" w:rsidR="00400DCA" w:rsidRPr="00391907" w:rsidRDefault="007E45B5" w:rsidP="00400DCA">
                  <w:pPr>
                    <w:pStyle w:val="StyleQuotationLeft0"/>
                    <w:rPr>
                      <w:b/>
                    </w:rPr>
                  </w:pPr>
                  <w:r>
                    <w:rPr>
                      <w:b/>
                      <w:noProof/>
                    </w:rPr>
                    <w:drawing>
                      <wp:inline distT="0" distB="0" distL="0" distR="0" wp14:anchorId="159D0220" wp14:editId="43673AD3">
                        <wp:extent cx="1356560" cy="90011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wth sign.jpg"/>
                                <pic:cNvPicPr/>
                              </pic:nvPicPr>
                              <pic:blipFill>
                                <a:blip r:embed="rId11" cstate="print"/>
                                <a:stretch>
                                  <a:fillRect/>
                                </a:stretch>
                              </pic:blipFill>
                              <pic:spPr>
                                <a:xfrm>
                                  <a:off x="0" y="0"/>
                                  <a:ext cx="1356560" cy="900118"/>
                                </a:xfrm>
                                <a:prstGeom prst="rect">
                                  <a:avLst/>
                                </a:prstGeom>
                              </pic:spPr>
                            </pic:pic>
                          </a:graphicData>
                        </a:graphic>
                      </wp:inline>
                    </w:drawing>
                  </w:r>
                </w:p>
              </w:tc>
            </w:tr>
            <w:tr w:rsidR="00705B0D" w:rsidRPr="00391907" w14:paraId="6E2872E5" w14:textId="77777777" w:rsidTr="00F119AF">
              <w:trPr>
                <w:trHeight w:val="20"/>
                <w:jc w:val="center"/>
              </w:trPr>
              <w:tc>
                <w:tcPr>
                  <w:tcW w:w="2283" w:type="dxa"/>
                  <w:tcMar>
                    <w:top w:w="144" w:type="dxa"/>
                    <w:left w:w="216" w:type="dxa"/>
                    <w:bottom w:w="144" w:type="dxa"/>
                    <w:right w:w="216" w:type="dxa"/>
                  </w:tcMar>
                  <w:vAlign w:val="center"/>
                </w:tcPr>
                <w:p w14:paraId="2F1906D9" w14:textId="77777777" w:rsidR="00705B0D" w:rsidRPr="00391907" w:rsidRDefault="00705B0D" w:rsidP="00400DCA">
                  <w:pPr>
                    <w:pStyle w:val="StyleQuotationLeft0"/>
                    <w:rPr>
                      <w:b/>
                    </w:rPr>
                  </w:pPr>
                </w:p>
              </w:tc>
            </w:tr>
            <w:tr w:rsidR="00705B0D" w:rsidRPr="00391907" w14:paraId="653BB1AE" w14:textId="77777777" w:rsidTr="00F119AF">
              <w:trPr>
                <w:trHeight w:val="20"/>
                <w:jc w:val="center"/>
              </w:trPr>
              <w:tc>
                <w:tcPr>
                  <w:tcW w:w="2283" w:type="dxa"/>
                  <w:tcMar>
                    <w:top w:w="144" w:type="dxa"/>
                    <w:left w:w="216" w:type="dxa"/>
                    <w:bottom w:w="144" w:type="dxa"/>
                    <w:right w:w="216" w:type="dxa"/>
                  </w:tcMar>
                  <w:vAlign w:val="center"/>
                </w:tcPr>
                <w:p w14:paraId="20CCA0A6" w14:textId="77777777" w:rsidR="00705B0D" w:rsidRPr="00391907" w:rsidRDefault="00880904" w:rsidP="00D6002C">
                  <w:pPr>
                    <w:pStyle w:val="StyleQuotationLeft0"/>
                    <w:ind w:left="-86" w:hanging="101"/>
                    <w:rPr>
                      <w:b/>
                    </w:rPr>
                  </w:pPr>
                  <w:r w:rsidRPr="00391907">
                    <w:rPr>
                      <w:b/>
                    </w:rPr>
                    <w:t>“</w:t>
                  </w:r>
                  <w:r w:rsidR="00D6002C" w:rsidRPr="00D6002C">
                    <w:rPr>
                      <w:b/>
                    </w:rPr>
                    <w:t>Without continual growth and progress, such words as improvement, achievement, and success have no meaning.</w:t>
                  </w:r>
                  <w:r w:rsidR="00D6002C">
                    <w:rPr>
                      <w:b/>
                    </w:rPr>
                    <w:t>”</w:t>
                  </w:r>
                  <w:r w:rsidR="00D6002C">
                    <w:rPr>
                      <w:b/>
                    </w:rPr>
                    <w:br/>
                  </w:r>
                  <w:r w:rsidR="00D6002C" w:rsidRPr="00D6002C">
                    <w:rPr>
                      <w:b/>
                    </w:rPr>
                    <w:t>–Benjamin Franklin</w:t>
                  </w:r>
                  <w:r w:rsidR="005B432B">
                    <w:rPr>
                      <w:b/>
                    </w:rPr>
                    <w:br/>
                  </w:r>
                </w:p>
              </w:tc>
            </w:tr>
            <w:tr w:rsidR="00EC2A0F" w:rsidRPr="00391907" w14:paraId="5FF3C7F7" w14:textId="77777777" w:rsidTr="00F119AF">
              <w:trPr>
                <w:trHeight w:val="20"/>
                <w:jc w:val="center"/>
              </w:trPr>
              <w:tc>
                <w:tcPr>
                  <w:tcW w:w="2283" w:type="dxa"/>
                  <w:tcMar>
                    <w:top w:w="144" w:type="dxa"/>
                    <w:left w:w="216" w:type="dxa"/>
                    <w:bottom w:w="144" w:type="dxa"/>
                    <w:right w:w="216" w:type="dxa"/>
                  </w:tcMar>
                  <w:vAlign w:val="center"/>
                </w:tcPr>
                <w:p w14:paraId="3E1C54F3" w14:textId="77777777" w:rsidR="00EC2A0F" w:rsidRPr="00391907" w:rsidRDefault="00EC2A0F" w:rsidP="00400DCA">
                  <w:pPr>
                    <w:pStyle w:val="StyleQuotationLeft0"/>
                    <w:rPr>
                      <w:b/>
                    </w:rPr>
                  </w:pPr>
                </w:p>
              </w:tc>
            </w:tr>
            <w:tr w:rsidR="00EC2A0F" w:rsidRPr="00391907" w14:paraId="2ECFFEA6" w14:textId="77777777" w:rsidTr="006443DF">
              <w:trPr>
                <w:trHeight w:val="936"/>
                <w:jc w:val="center"/>
              </w:trPr>
              <w:tc>
                <w:tcPr>
                  <w:tcW w:w="2283" w:type="dxa"/>
                  <w:tcMar>
                    <w:top w:w="0" w:type="dxa"/>
                    <w:left w:w="187" w:type="dxa"/>
                    <w:bottom w:w="144" w:type="dxa"/>
                    <w:right w:w="259" w:type="dxa"/>
                  </w:tcMar>
                  <w:vAlign w:val="center"/>
                </w:tcPr>
                <w:p w14:paraId="264B38D5" w14:textId="77777777" w:rsidR="00EC2A0F" w:rsidRPr="00391907" w:rsidRDefault="00EC2A0F" w:rsidP="006443DF">
                  <w:pPr>
                    <w:pStyle w:val="StyleQuotationLeft0"/>
                    <w:ind w:left="-259" w:firstLine="0"/>
                    <w:rPr>
                      <w:b/>
                    </w:rPr>
                  </w:pPr>
                </w:p>
              </w:tc>
            </w:tr>
            <w:tr w:rsidR="00EC2A0F" w:rsidRPr="00391907" w14:paraId="615D1273" w14:textId="77777777" w:rsidTr="00F119AF">
              <w:trPr>
                <w:trHeight w:val="20"/>
                <w:jc w:val="center"/>
              </w:trPr>
              <w:tc>
                <w:tcPr>
                  <w:tcW w:w="2283" w:type="dxa"/>
                  <w:tcMar>
                    <w:top w:w="144" w:type="dxa"/>
                    <w:left w:w="216" w:type="dxa"/>
                    <w:bottom w:w="144" w:type="dxa"/>
                    <w:right w:w="216" w:type="dxa"/>
                  </w:tcMar>
                  <w:vAlign w:val="center"/>
                </w:tcPr>
                <w:p w14:paraId="7C68F3C7" w14:textId="77777777" w:rsidR="00EC2A0F" w:rsidRPr="00391907" w:rsidRDefault="00880904" w:rsidP="006443DF">
                  <w:pPr>
                    <w:pStyle w:val="StyleQuotationLeft0"/>
                    <w:ind w:left="-259" w:firstLine="0"/>
                    <w:rPr>
                      <w:b/>
                    </w:rPr>
                  </w:pPr>
                  <w:r>
                    <w:rPr>
                      <w:b/>
                      <w:noProof/>
                    </w:rPr>
                    <w:drawing>
                      <wp:inline distT="0" distB="0" distL="0" distR="0" wp14:anchorId="6A488924" wp14:editId="7BC217C5">
                        <wp:extent cx="1422400" cy="1066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2400" cy="1066800"/>
                                </a:xfrm>
                                <a:prstGeom prst="rect">
                                  <a:avLst/>
                                </a:prstGeom>
                              </pic:spPr>
                            </pic:pic>
                          </a:graphicData>
                        </a:graphic>
                      </wp:inline>
                    </w:drawing>
                  </w:r>
                </w:p>
              </w:tc>
            </w:tr>
            <w:tr w:rsidR="0014429E" w:rsidRPr="00391907" w14:paraId="06A952BE" w14:textId="77777777" w:rsidTr="00F119AF">
              <w:trPr>
                <w:trHeight w:val="20"/>
                <w:jc w:val="center"/>
              </w:trPr>
              <w:tc>
                <w:tcPr>
                  <w:tcW w:w="2283" w:type="dxa"/>
                  <w:tcMar>
                    <w:top w:w="144" w:type="dxa"/>
                    <w:left w:w="216" w:type="dxa"/>
                    <w:bottom w:w="144" w:type="dxa"/>
                    <w:right w:w="216" w:type="dxa"/>
                  </w:tcMar>
                  <w:vAlign w:val="center"/>
                </w:tcPr>
                <w:p w14:paraId="4A99BB0A" w14:textId="77777777" w:rsidR="0014429E" w:rsidRPr="00391907" w:rsidRDefault="0014429E" w:rsidP="00400DCA">
                  <w:pPr>
                    <w:pStyle w:val="StyleQuotationLeft0"/>
                    <w:rPr>
                      <w:b/>
                    </w:rPr>
                  </w:pPr>
                </w:p>
              </w:tc>
            </w:tr>
            <w:tr w:rsidR="0014429E" w:rsidRPr="00391907" w14:paraId="7E3573E5" w14:textId="77777777" w:rsidTr="00F119AF">
              <w:trPr>
                <w:trHeight w:val="20"/>
                <w:jc w:val="center"/>
              </w:trPr>
              <w:tc>
                <w:tcPr>
                  <w:tcW w:w="2283" w:type="dxa"/>
                  <w:tcMar>
                    <w:top w:w="144" w:type="dxa"/>
                    <w:left w:w="216" w:type="dxa"/>
                    <w:bottom w:w="144" w:type="dxa"/>
                    <w:right w:w="216" w:type="dxa"/>
                  </w:tcMar>
                  <w:vAlign w:val="center"/>
                </w:tcPr>
                <w:p w14:paraId="28D7E9EA" w14:textId="77777777" w:rsidR="0014429E" w:rsidRPr="00391907" w:rsidRDefault="0014429E" w:rsidP="00400DCA">
                  <w:pPr>
                    <w:pStyle w:val="StyleQuotationLeft0"/>
                    <w:rPr>
                      <w:b/>
                    </w:rPr>
                  </w:pPr>
                </w:p>
              </w:tc>
            </w:tr>
            <w:tr w:rsidR="0014429E" w:rsidRPr="00391907" w14:paraId="5C646A1C" w14:textId="77777777" w:rsidTr="00F119AF">
              <w:trPr>
                <w:trHeight w:val="20"/>
                <w:jc w:val="center"/>
              </w:trPr>
              <w:tc>
                <w:tcPr>
                  <w:tcW w:w="2283" w:type="dxa"/>
                  <w:tcMar>
                    <w:top w:w="144" w:type="dxa"/>
                    <w:left w:w="216" w:type="dxa"/>
                    <w:bottom w:w="144" w:type="dxa"/>
                    <w:right w:w="216" w:type="dxa"/>
                  </w:tcMar>
                  <w:vAlign w:val="center"/>
                </w:tcPr>
                <w:p w14:paraId="63AC19BE" w14:textId="77777777" w:rsidR="0014429E" w:rsidRPr="00391907" w:rsidRDefault="0014429E" w:rsidP="00400DCA">
                  <w:pPr>
                    <w:pStyle w:val="StyleQuotationLeft0"/>
                    <w:rPr>
                      <w:b/>
                    </w:rPr>
                  </w:pPr>
                </w:p>
              </w:tc>
            </w:tr>
            <w:tr w:rsidR="0014429E" w:rsidRPr="00391907" w14:paraId="3C7BAB1D" w14:textId="77777777" w:rsidTr="001A102C">
              <w:trPr>
                <w:trHeight w:val="20"/>
                <w:jc w:val="center"/>
              </w:trPr>
              <w:tc>
                <w:tcPr>
                  <w:tcW w:w="2283" w:type="dxa"/>
                  <w:tcMar>
                    <w:top w:w="0" w:type="dxa"/>
                    <w:left w:w="187" w:type="dxa"/>
                    <w:bottom w:w="144" w:type="dxa"/>
                    <w:right w:w="259" w:type="dxa"/>
                  </w:tcMar>
                  <w:vAlign w:val="center"/>
                </w:tcPr>
                <w:p w14:paraId="13479715" w14:textId="77777777" w:rsidR="0014429E" w:rsidRPr="00391907" w:rsidRDefault="001A102C" w:rsidP="004C58B8">
                  <w:pPr>
                    <w:pStyle w:val="StyleQuotationLeft0"/>
                    <w:ind w:left="-86" w:hanging="101"/>
                    <w:rPr>
                      <w:b/>
                    </w:rPr>
                  </w:pPr>
                  <w:r>
                    <w:rPr>
                      <w:b/>
                    </w:rPr>
                    <w:t>“</w:t>
                  </w:r>
                  <w:r w:rsidR="004C58B8" w:rsidRPr="004C58B8">
                    <w:rPr>
                      <w:b/>
                    </w:rPr>
                    <w:t xml:space="preserve">Persist – don’t take no for an answer. </w:t>
                  </w:r>
                  <w:r w:rsidR="004C58B8">
                    <w:rPr>
                      <w:b/>
                    </w:rPr>
                    <w:br/>
                  </w:r>
                  <w:r w:rsidR="004C58B8" w:rsidRPr="004C58B8">
                    <w:rPr>
                      <w:b/>
                    </w:rPr>
                    <w:t xml:space="preserve">If you’re happy to </w:t>
                  </w:r>
                  <w:r w:rsidR="004C58B8">
                    <w:rPr>
                      <w:b/>
                    </w:rPr>
                    <w:br/>
                  </w:r>
                  <w:r w:rsidR="004C58B8" w:rsidRPr="004C58B8">
                    <w:rPr>
                      <w:b/>
                    </w:rPr>
                    <w:t xml:space="preserve">sit at your desk and </w:t>
                  </w:r>
                  <w:r w:rsidR="004C58B8">
                    <w:rPr>
                      <w:b/>
                    </w:rPr>
                    <w:br/>
                  </w:r>
                  <w:r w:rsidR="004C58B8" w:rsidRPr="004C58B8">
                    <w:rPr>
                      <w:b/>
                    </w:rPr>
                    <w:t>not take any risk, you’ll be sitting at your desk for the next 20 years.</w:t>
                  </w:r>
                  <w:r w:rsidR="004C58B8">
                    <w:rPr>
                      <w:b/>
                    </w:rPr>
                    <w:t>”</w:t>
                  </w:r>
                  <w:r w:rsidR="004C58B8">
                    <w:rPr>
                      <w:b/>
                    </w:rPr>
                    <w:br/>
                  </w:r>
                  <w:r w:rsidR="004C58B8" w:rsidRPr="004C58B8">
                    <w:rPr>
                      <w:b/>
                    </w:rPr>
                    <w:t>–David Rubenstein</w:t>
                  </w:r>
                  <w:r w:rsidR="00A07DE0">
                    <w:rPr>
                      <w:b/>
                    </w:rPr>
                    <w:br/>
                  </w:r>
                </w:p>
              </w:tc>
            </w:tr>
            <w:tr w:rsidR="0014429E" w:rsidRPr="00391907" w14:paraId="5D104231" w14:textId="77777777" w:rsidTr="00F119AF">
              <w:trPr>
                <w:trHeight w:val="20"/>
                <w:jc w:val="center"/>
              </w:trPr>
              <w:tc>
                <w:tcPr>
                  <w:tcW w:w="2283" w:type="dxa"/>
                  <w:tcMar>
                    <w:top w:w="144" w:type="dxa"/>
                    <w:left w:w="216" w:type="dxa"/>
                    <w:bottom w:w="144" w:type="dxa"/>
                    <w:right w:w="216" w:type="dxa"/>
                  </w:tcMar>
                  <w:vAlign w:val="center"/>
                </w:tcPr>
                <w:p w14:paraId="6F6050FF" w14:textId="77777777" w:rsidR="0014429E" w:rsidRPr="00391907" w:rsidRDefault="0014429E" w:rsidP="00400DCA">
                  <w:pPr>
                    <w:pStyle w:val="StyleQuotationLeft0"/>
                    <w:rPr>
                      <w:b/>
                    </w:rPr>
                  </w:pPr>
                </w:p>
              </w:tc>
            </w:tr>
            <w:tr w:rsidR="007C2DFF" w:rsidRPr="00391907" w14:paraId="44472155" w14:textId="77777777" w:rsidTr="00F119AF">
              <w:trPr>
                <w:trHeight w:val="20"/>
                <w:jc w:val="center"/>
              </w:trPr>
              <w:tc>
                <w:tcPr>
                  <w:tcW w:w="2283" w:type="dxa"/>
                  <w:tcMar>
                    <w:top w:w="144" w:type="dxa"/>
                    <w:left w:w="216" w:type="dxa"/>
                    <w:bottom w:w="144" w:type="dxa"/>
                    <w:right w:w="216" w:type="dxa"/>
                  </w:tcMar>
                  <w:vAlign w:val="center"/>
                </w:tcPr>
                <w:p w14:paraId="53C83FDF" w14:textId="77777777" w:rsidR="007C2DFF" w:rsidRPr="00391907" w:rsidRDefault="007C2DFF" w:rsidP="004C58B8">
                  <w:pPr>
                    <w:pStyle w:val="StyleQuotationLeft0"/>
                    <w:ind w:left="-158" w:hanging="101"/>
                    <w:rPr>
                      <w:b/>
                    </w:rPr>
                  </w:pPr>
                </w:p>
              </w:tc>
            </w:tr>
            <w:tr w:rsidR="007C2DFF" w:rsidRPr="00391907" w14:paraId="7DD6CC8C" w14:textId="77777777" w:rsidTr="00F119AF">
              <w:trPr>
                <w:trHeight w:val="20"/>
                <w:jc w:val="center"/>
              </w:trPr>
              <w:tc>
                <w:tcPr>
                  <w:tcW w:w="2283" w:type="dxa"/>
                  <w:tcMar>
                    <w:top w:w="144" w:type="dxa"/>
                    <w:left w:w="216" w:type="dxa"/>
                    <w:bottom w:w="144" w:type="dxa"/>
                    <w:right w:w="216" w:type="dxa"/>
                  </w:tcMar>
                  <w:vAlign w:val="center"/>
                </w:tcPr>
                <w:p w14:paraId="77D6931E" w14:textId="77777777" w:rsidR="007C2DFF" w:rsidRPr="00391907" w:rsidRDefault="004C58B8" w:rsidP="004C58B8">
                  <w:pPr>
                    <w:pStyle w:val="StyleQuotationLeft0"/>
                    <w:ind w:left="-158" w:hanging="101"/>
                    <w:rPr>
                      <w:b/>
                    </w:rPr>
                  </w:pPr>
                  <w:r>
                    <w:rPr>
                      <w:noProof/>
                    </w:rPr>
                    <w:drawing>
                      <wp:anchor distT="0" distB="0" distL="114300" distR="114300" simplePos="0" relativeHeight="251663360" behindDoc="0" locked="0" layoutInCell="1" allowOverlap="1" wp14:anchorId="6016DDC5" wp14:editId="0C7BAA07">
                        <wp:simplePos x="0" y="0"/>
                        <wp:positionH relativeFrom="column">
                          <wp:posOffset>-137160</wp:posOffset>
                        </wp:positionH>
                        <wp:positionV relativeFrom="paragraph">
                          <wp:posOffset>0</wp:posOffset>
                        </wp:positionV>
                        <wp:extent cx="1381125" cy="1096010"/>
                        <wp:effectExtent l="0" t="0" r="952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ggybank.jpg"/>
                                <pic:cNvPicPr/>
                              </pic:nvPicPr>
                              <pic:blipFill>
                                <a:blip r:embed="rId13" cstate="print"/>
                                <a:stretch>
                                  <a:fillRect/>
                                </a:stretch>
                              </pic:blipFill>
                              <pic:spPr>
                                <a:xfrm>
                                  <a:off x="0" y="0"/>
                                  <a:ext cx="1381125" cy="1096010"/>
                                </a:xfrm>
                                <a:prstGeom prst="rect">
                                  <a:avLst/>
                                </a:prstGeom>
                              </pic:spPr>
                            </pic:pic>
                          </a:graphicData>
                        </a:graphic>
                      </wp:anchor>
                    </w:drawing>
                  </w:r>
                </w:p>
              </w:tc>
            </w:tr>
            <w:tr w:rsidR="0014429E" w:rsidRPr="00391907" w14:paraId="17111C64" w14:textId="77777777" w:rsidTr="00F119AF">
              <w:trPr>
                <w:trHeight w:val="20"/>
                <w:jc w:val="center"/>
              </w:trPr>
              <w:tc>
                <w:tcPr>
                  <w:tcW w:w="2283" w:type="dxa"/>
                  <w:tcMar>
                    <w:top w:w="144" w:type="dxa"/>
                    <w:left w:w="216" w:type="dxa"/>
                    <w:bottom w:w="144" w:type="dxa"/>
                    <w:right w:w="216" w:type="dxa"/>
                  </w:tcMar>
                  <w:vAlign w:val="center"/>
                </w:tcPr>
                <w:p w14:paraId="3472115E" w14:textId="77777777" w:rsidR="0014429E" w:rsidRPr="00391907" w:rsidRDefault="0014429E" w:rsidP="006443DF">
                  <w:pPr>
                    <w:pStyle w:val="StyleQuotationLeft0"/>
                    <w:ind w:left="-259" w:firstLine="0"/>
                    <w:rPr>
                      <w:b/>
                    </w:rPr>
                  </w:pPr>
                </w:p>
              </w:tc>
            </w:tr>
            <w:tr w:rsidR="0014429E" w:rsidRPr="00391907" w14:paraId="343AC965" w14:textId="77777777" w:rsidTr="00F119AF">
              <w:trPr>
                <w:trHeight w:val="20"/>
                <w:jc w:val="center"/>
              </w:trPr>
              <w:tc>
                <w:tcPr>
                  <w:tcW w:w="2283" w:type="dxa"/>
                  <w:tcMar>
                    <w:top w:w="144" w:type="dxa"/>
                    <w:left w:w="216" w:type="dxa"/>
                    <w:bottom w:w="144" w:type="dxa"/>
                    <w:right w:w="216" w:type="dxa"/>
                  </w:tcMar>
                  <w:vAlign w:val="center"/>
                </w:tcPr>
                <w:p w14:paraId="067AE89F" w14:textId="77777777" w:rsidR="0014429E" w:rsidRPr="00391907" w:rsidRDefault="00D510C4" w:rsidP="00FC3AC2">
                  <w:pPr>
                    <w:pStyle w:val="StyleQuotationLeft0"/>
                    <w:spacing w:before="340" w:after="1180"/>
                    <w:ind w:left="-86" w:hanging="101"/>
                    <w:rPr>
                      <w:b/>
                    </w:rPr>
                  </w:pPr>
                  <w:r>
                    <w:rPr>
                      <w:b/>
                    </w:rPr>
                    <w:t>“</w:t>
                  </w:r>
                  <w:r w:rsidR="004C58B8" w:rsidRPr="00697F5E">
                    <w:rPr>
                      <w:b/>
                    </w:rPr>
                    <w:t xml:space="preserve">The best thing </w:t>
                  </w:r>
                  <w:r w:rsidR="004C58B8">
                    <w:rPr>
                      <w:b/>
                    </w:rPr>
                    <w:br/>
                  </w:r>
                  <w:r w:rsidR="004C58B8" w:rsidRPr="00697F5E">
                    <w:rPr>
                      <w:b/>
                    </w:rPr>
                    <w:t>money can buy is financial freedom.</w:t>
                  </w:r>
                  <w:r w:rsidR="004C58B8">
                    <w:rPr>
                      <w:b/>
                    </w:rPr>
                    <w:t>"</w:t>
                  </w:r>
                  <w:r w:rsidR="004C58B8">
                    <w:rPr>
                      <w:b/>
                    </w:rPr>
                    <w:br/>
                  </w:r>
                  <w:r w:rsidR="004C58B8" w:rsidRPr="00697F5E">
                    <w:rPr>
                      <w:b/>
                    </w:rPr>
                    <w:t>–</w:t>
                  </w:r>
                  <w:r w:rsidR="004C58B8">
                    <w:rPr>
                      <w:b/>
                    </w:rPr>
                    <w:t>Rob Berger</w:t>
                  </w:r>
                  <w:r w:rsidR="004C58B8">
                    <w:rPr>
                      <w:b/>
                    </w:rPr>
                    <w:br/>
                  </w:r>
                </w:p>
              </w:tc>
            </w:tr>
            <w:tr w:rsidR="0014429E" w:rsidRPr="00391907" w14:paraId="7910094B" w14:textId="77777777" w:rsidTr="00F119AF">
              <w:trPr>
                <w:trHeight w:val="20"/>
                <w:jc w:val="center"/>
              </w:trPr>
              <w:tc>
                <w:tcPr>
                  <w:tcW w:w="2283" w:type="dxa"/>
                  <w:tcMar>
                    <w:top w:w="144" w:type="dxa"/>
                    <w:left w:w="216" w:type="dxa"/>
                    <w:bottom w:w="144" w:type="dxa"/>
                    <w:right w:w="216" w:type="dxa"/>
                  </w:tcMar>
                  <w:vAlign w:val="center"/>
                </w:tcPr>
                <w:p w14:paraId="4E4CF2EB" w14:textId="77777777" w:rsidR="0014429E" w:rsidRPr="00391907" w:rsidRDefault="00D6002C" w:rsidP="00400DCA">
                  <w:pPr>
                    <w:pStyle w:val="StyleQuotationLeft0"/>
                    <w:rPr>
                      <w:b/>
                    </w:rPr>
                  </w:pPr>
                  <w:r>
                    <w:rPr>
                      <w:b/>
                      <w:noProof/>
                    </w:rPr>
                    <w:drawing>
                      <wp:inline distT="0" distB="0" distL="0" distR="0" wp14:anchorId="7CB9CCCA" wp14:editId="7EF26939">
                        <wp:extent cx="1400173" cy="18669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ditSig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601" cy="1896804"/>
                                </a:xfrm>
                                <a:prstGeom prst="rect">
                                  <a:avLst/>
                                </a:prstGeom>
                              </pic:spPr>
                            </pic:pic>
                          </a:graphicData>
                        </a:graphic>
                      </wp:inline>
                    </w:drawing>
                  </w:r>
                </w:p>
              </w:tc>
            </w:tr>
            <w:tr w:rsidR="0014429E" w:rsidRPr="00391907" w14:paraId="26D76BDE" w14:textId="77777777" w:rsidTr="000F5AFB">
              <w:trPr>
                <w:trHeight w:val="20"/>
                <w:jc w:val="center"/>
              </w:trPr>
              <w:tc>
                <w:tcPr>
                  <w:tcW w:w="2283" w:type="dxa"/>
                  <w:tcMar>
                    <w:top w:w="274" w:type="dxa"/>
                    <w:left w:w="216" w:type="dxa"/>
                    <w:bottom w:w="144" w:type="dxa"/>
                    <w:right w:w="216" w:type="dxa"/>
                  </w:tcMar>
                  <w:vAlign w:val="center"/>
                </w:tcPr>
                <w:p w14:paraId="77417FF9" w14:textId="77777777" w:rsidR="0014429E" w:rsidRPr="00391907" w:rsidRDefault="0014429E" w:rsidP="006443DF">
                  <w:pPr>
                    <w:pStyle w:val="StyleQuotationLeft0"/>
                    <w:ind w:left="-58"/>
                    <w:rPr>
                      <w:b/>
                    </w:rPr>
                  </w:pPr>
                </w:p>
              </w:tc>
            </w:tr>
            <w:tr w:rsidR="00D76C6A" w:rsidRPr="00391907" w14:paraId="30E0FCCF" w14:textId="77777777" w:rsidTr="00F119AF">
              <w:trPr>
                <w:trHeight w:val="20"/>
                <w:jc w:val="center"/>
              </w:trPr>
              <w:tc>
                <w:tcPr>
                  <w:tcW w:w="2283" w:type="dxa"/>
                  <w:tcMar>
                    <w:top w:w="144" w:type="dxa"/>
                    <w:left w:w="216" w:type="dxa"/>
                    <w:bottom w:w="144" w:type="dxa"/>
                    <w:right w:w="216" w:type="dxa"/>
                  </w:tcMar>
                  <w:vAlign w:val="center"/>
                </w:tcPr>
                <w:p w14:paraId="3151F998" w14:textId="77777777" w:rsidR="00D76C6A" w:rsidRPr="00391907" w:rsidRDefault="00D76C6A" w:rsidP="006443DF">
                  <w:pPr>
                    <w:pStyle w:val="StyleQuotationLeft0"/>
                    <w:ind w:left="-58"/>
                    <w:rPr>
                      <w:b/>
                    </w:rPr>
                  </w:pPr>
                </w:p>
              </w:tc>
            </w:tr>
          </w:tbl>
          <w:p w14:paraId="424F5AB4" w14:textId="77777777" w:rsidR="00497E92" w:rsidRPr="00007C07" w:rsidRDefault="00497E92" w:rsidP="00322F05">
            <w:pPr>
              <w:pStyle w:val="Quotation2Numbered"/>
              <w:numPr>
                <w:ilvl w:val="0"/>
                <w:numId w:val="0"/>
              </w:numPr>
              <w:spacing w:before="0" w:after="0"/>
              <w:ind w:right="0"/>
              <w:rPr>
                <w:b/>
              </w:rPr>
            </w:pPr>
          </w:p>
        </w:tc>
        <w:tc>
          <w:tcPr>
            <w:tcW w:w="8359" w:type="dxa"/>
            <w:tcBorders>
              <w:top w:val="single" w:sz="2" w:space="0" w:color="435169"/>
              <w:left w:val="single" w:sz="2" w:space="0" w:color="435169"/>
              <w:bottom w:val="single" w:sz="2" w:space="0" w:color="435169"/>
              <w:right w:val="single" w:sz="2" w:space="0" w:color="435169"/>
            </w:tcBorders>
            <w:tcMar>
              <w:left w:w="360" w:type="dxa"/>
              <w:right w:w="360" w:type="dxa"/>
            </w:tcMar>
          </w:tcPr>
          <w:p w14:paraId="79578C7F" w14:textId="77777777" w:rsidR="008366F1" w:rsidRDefault="008366F1" w:rsidP="00BF43C5">
            <w:pPr>
              <w:pStyle w:val="NoSpacing"/>
              <w:spacing w:line="80" w:lineRule="exact"/>
            </w:pPr>
          </w:p>
          <w:p w14:paraId="2EB5CD90" w14:textId="77777777" w:rsidR="00C22E8D" w:rsidRDefault="00C22E8D" w:rsidP="008366F1">
            <w:pPr>
              <w:rPr>
                <w:sz w:val="22"/>
                <w:szCs w:val="22"/>
              </w:rPr>
            </w:pPr>
            <w:r>
              <w:rPr>
                <w:sz w:val="22"/>
                <w:szCs w:val="22"/>
              </w:rPr>
              <w:t>In a perfect world, after divorce each spouse would have enough income and assets to live the same lifestyle they had during marriage.  In this imperfect world, careful planning must be done to achieve financial security.</w:t>
            </w:r>
            <w:r w:rsidR="002D1D61">
              <w:rPr>
                <w:sz w:val="22"/>
                <w:szCs w:val="22"/>
              </w:rPr>
              <w:t xml:space="preserve">  </w:t>
            </w:r>
            <w:r w:rsidR="0048646C" w:rsidRPr="0048646C">
              <w:rPr>
                <w:sz w:val="22"/>
                <w:szCs w:val="22"/>
                <w:u w:val="single"/>
              </w:rPr>
              <w:t>Remember:  Knowledge and Documentation are Power</w:t>
            </w:r>
          </w:p>
          <w:p w14:paraId="0F9BD6AC" w14:textId="77777777" w:rsidR="002D1D61" w:rsidRDefault="00651630" w:rsidP="002D1D61">
            <w:pPr>
              <w:pStyle w:val="ListParagraph"/>
              <w:numPr>
                <w:ilvl w:val="0"/>
                <w:numId w:val="4"/>
              </w:numPr>
              <w:spacing w:after="60" w:line="260" w:lineRule="exact"/>
              <w:ind w:left="295" w:right="0" w:hanging="295"/>
              <w:contextualSpacing w:val="0"/>
              <w:rPr>
                <w:sz w:val="22"/>
                <w:szCs w:val="22"/>
              </w:rPr>
            </w:pPr>
            <w:r>
              <w:rPr>
                <w:sz w:val="22"/>
                <w:szCs w:val="22"/>
              </w:rPr>
              <w:t>Is your new</w:t>
            </w:r>
            <w:r w:rsidR="002D1D61">
              <w:rPr>
                <w:sz w:val="22"/>
                <w:szCs w:val="22"/>
              </w:rPr>
              <w:t xml:space="preserve"> </w:t>
            </w:r>
            <w:r>
              <w:rPr>
                <w:sz w:val="22"/>
                <w:szCs w:val="22"/>
              </w:rPr>
              <w:t>income</w:t>
            </w:r>
            <w:r w:rsidR="002D1D61">
              <w:rPr>
                <w:sz w:val="22"/>
                <w:szCs w:val="22"/>
              </w:rPr>
              <w:t xml:space="preserve"> enough money to live on?</w:t>
            </w:r>
          </w:p>
          <w:p w14:paraId="6887314A" w14:textId="77777777" w:rsidR="002D1D61" w:rsidRDefault="002D1D61" w:rsidP="002D1D61">
            <w:pPr>
              <w:pStyle w:val="ListParagraph"/>
              <w:numPr>
                <w:ilvl w:val="0"/>
                <w:numId w:val="4"/>
              </w:numPr>
              <w:spacing w:after="60" w:line="260" w:lineRule="exact"/>
              <w:ind w:left="295" w:right="0" w:hanging="295"/>
              <w:contextualSpacing w:val="0"/>
              <w:rPr>
                <w:sz w:val="22"/>
                <w:szCs w:val="22"/>
              </w:rPr>
            </w:pPr>
            <w:r>
              <w:rPr>
                <w:sz w:val="22"/>
                <w:szCs w:val="22"/>
              </w:rPr>
              <w:t>Will you need to change your spending habits?</w:t>
            </w:r>
          </w:p>
          <w:p w14:paraId="257AD58D" w14:textId="77777777" w:rsidR="002D1D61" w:rsidRDefault="002D1D61" w:rsidP="002D1D61">
            <w:pPr>
              <w:pStyle w:val="ListParagraph"/>
              <w:numPr>
                <w:ilvl w:val="0"/>
                <w:numId w:val="4"/>
              </w:numPr>
              <w:spacing w:after="60" w:line="260" w:lineRule="exact"/>
              <w:ind w:left="295" w:right="0" w:hanging="295"/>
              <w:contextualSpacing w:val="0"/>
              <w:rPr>
                <w:sz w:val="22"/>
                <w:szCs w:val="22"/>
              </w:rPr>
            </w:pPr>
            <w:r>
              <w:rPr>
                <w:sz w:val="22"/>
                <w:szCs w:val="22"/>
              </w:rPr>
              <w:t>Can you afford to keep the house on your new budget?</w:t>
            </w:r>
          </w:p>
          <w:p w14:paraId="745F4AC0" w14:textId="77777777" w:rsidR="002D1D61" w:rsidRDefault="00651630" w:rsidP="002D1D61">
            <w:pPr>
              <w:pStyle w:val="ListParagraph"/>
              <w:numPr>
                <w:ilvl w:val="0"/>
                <w:numId w:val="4"/>
              </w:numPr>
              <w:spacing w:after="60" w:line="260" w:lineRule="exact"/>
              <w:ind w:left="295" w:right="0" w:hanging="295"/>
              <w:contextualSpacing w:val="0"/>
              <w:rPr>
                <w:sz w:val="22"/>
                <w:szCs w:val="22"/>
              </w:rPr>
            </w:pPr>
            <w:r>
              <w:rPr>
                <w:sz w:val="22"/>
                <w:szCs w:val="22"/>
              </w:rPr>
              <w:t>How long will you receive</w:t>
            </w:r>
            <w:r w:rsidR="002D1D61">
              <w:rPr>
                <w:sz w:val="22"/>
                <w:szCs w:val="22"/>
              </w:rPr>
              <w:t xml:space="preserve"> alimony </w:t>
            </w:r>
            <w:r>
              <w:rPr>
                <w:sz w:val="22"/>
                <w:szCs w:val="22"/>
              </w:rPr>
              <w:t>or child support payments?</w:t>
            </w:r>
          </w:p>
          <w:p w14:paraId="06C3A15D" w14:textId="77777777" w:rsidR="002D1D61" w:rsidRDefault="002D1D61" w:rsidP="002D1D61">
            <w:pPr>
              <w:pStyle w:val="ListParagraph"/>
              <w:numPr>
                <w:ilvl w:val="0"/>
                <w:numId w:val="4"/>
              </w:numPr>
              <w:spacing w:after="60" w:line="260" w:lineRule="exact"/>
              <w:ind w:left="295" w:right="0" w:hanging="295"/>
              <w:contextualSpacing w:val="0"/>
              <w:rPr>
                <w:sz w:val="22"/>
                <w:szCs w:val="22"/>
              </w:rPr>
            </w:pPr>
            <w:r>
              <w:rPr>
                <w:sz w:val="22"/>
                <w:szCs w:val="22"/>
              </w:rPr>
              <w:t>Will there be a drastic change in lifestyle?</w:t>
            </w:r>
          </w:p>
          <w:p w14:paraId="1A1218C5" w14:textId="77777777" w:rsidR="002D1D61" w:rsidRDefault="00651630" w:rsidP="002D1D61">
            <w:pPr>
              <w:pStyle w:val="ListParagraph"/>
              <w:numPr>
                <w:ilvl w:val="0"/>
                <w:numId w:val="4"/>
              </w:numPr>
              <w:spacing w:after="60" w:line="260" w:lineRule="exact"/>
              <w:ind w:left="295" w:right="0" w:hanging="295"/>
              <w:contextualSpacing w:val="0"/>
              <w:rPr>
                <w:sz w:val="22"/>
                <w:szCs w:val="22"/>
              </w:rPr>
            </w:pPr>
            <w:r>
              <w:rPr>
                <w:sz w:val="22"/>
                <w:szCs w:val="22"/>
              </w:rPr>
              <w:t xml:space="preserve">How greatly will </w:t>
            </w:r>
            <w:r w:rsidR="002D1D61">
              <w:rPr>
                <w:sz w:val="22"/>
                <w:szCs w:val="22"/>
              </w:rPr>
              <w:t>assets be diminished by legal fees and tax consequences?</w:t>
            </w:r>
            <w:r>
              <w:rPr>
                <w:sz w:val="22"/>
                <w:szCs w:val="22"/>
              </w:rPr>
              <w:t xml:space="preserve">  Will you need to get a loan to get through it?</w:t>
            </w:r>
          </w:p>
          <w:p w14:paraId="434D08F2" w14:textId="77777777" w:rsidR="002D1D61" w:rsidRPr="002D1D61" w:rsidRDefault="002D1D61" w:rsidP="000F470A">
            <w:pPr>
              <w:pStyle w:val="NoSpacing"/>
              <w:spacing w:line="80" w:lineRule="exact"/>
            </w:pPr>
          </w:p>
          <w:p w14:paraId="7D5CFB69" w14:textId="77777777" w:rsidR="008366F1" w:rsidRPr="00512A64" w:rsidRDefault="008366F1" w:rsidP="00550FF8">
            <w:pPr>
              <w:ind w:left="-187" w:firstLine="0"/>
              <w:rPr>
                <w:sz w:val="22"/>
                <w:szCs w:val="22"/>
              </w:rPr>
            </w:pPr>
            <w:r w:rsidRPr="00512A64">
              <w:rPr>
                <w:sz w:val="22"/>
                <w:szCs w:val="22"/>
              </w:rPr>
              <w:t>If you are considering divorce, closely examine this checklist to help guide you through the process and make sure that you have adeq</w:t>
            </w:r>
            <w:r w:rsidR="00BF43C5">
              <w:rPr>
                <w:sz w:val="22"/>
                <w:szCs w:val="22"/>
              </w:rPr>
              <w:t>uately considered your finances:</w:t>
            </w:r>
          </w:p>
          <w:p w14:paraId="7325E0A1" w14:textId="77777777" w:rsidR="008366F1" w:rsidRPr="00512A64" w:rsidRDefault="008366F1" w:rsidP="0048646C">
            <w:pPr>
              <w:pStyle w:val="ListParagraph"/>
              <w:numPr>
                <w:ilvl w:val="0"/>
                <w:numId w:val="2"/>
              </w:numPr>
              <w:spacing w:after="0"/>
              <w:ind w:left="295" w:right="0" w:hanging="450"/>
              <w:rPr>
                <w:sz w:val="22"/>
                <w:szCs w:val="22"/>
              </w:rPr>
            </w:pPr>
            <w:r w:rsidRPr="00512A64">
              <w:rPr>
                <w:sz w:val="22"/>
                <w:szCs w:val="22"/>
              </w:rPr>
              <w:t xml:space="preserve">Before starting the divorce, make an inventory of your assets, property, and all </w:t>
            </w:r>
            <w:r w:rsidR="00BF43C5">
              <w:rPr>
                <w:sz w:val="22"/>
                <w:szCs w:val="22"/>
              </w:rPr>
              <w:t xml:space="preserve">pension / </w:t>
            </w:r>
            <w:r w:rsidRPr="00512A64">
              <w:rPr>
                <w:sz w:val="22"/>
                <w:szCs w:val="22"/>
              </w:rPr>
              <w:t>retirement plans.</w:t>
            </w:r>
          </w:p>
          <w:p w14:paraId="0F277980" w14:textId="77777777" w:rsidR="008366F1" w:rsidRPr="00512A64" w:rsidRDefault="008366F1" w:rsidP="0048646C">
            <w:pPr>
              <w:pStyle w:val="ListParagraph"/>
              <w:numPr>
                <w:ilvl w:val="0"/>
                <w:numId w:val="2"/>
              </w:numPr>
              <w:spacing w:after="0"/>
              <w:ind w:left="295" w:right="0" w:hanging="450"/>
              <w:rPr>
                <w:sz w:val="22"/>
                <w:szCs w:val="22"/>
              </w:rPr>
            </w:pPr>
            <w:r w:rsidRPr="00512A64">
              <w:rPr>
                <w:sz w:val="22"/>
                <w:szCs w:val="22"/>
              </w:rPr>
              <w:t xml:space="preserve">Obtain copies of tax returns, bank statements, trust deeds, </w:t>
            </w:r>
            <w:r w:rsidR="00BF43C5">
              <w:rPr>
                <w:sz w:val="22"/>
                <w:szCs w:val="22"/>
              </w:rPr>
              <w:t xml:space="preserve">titles, </w:t>
            </w:r>
            <w:r w:rsidRPr="00512A64">
              <w:rPr>
                <w:sz w:val="22"/>
                <w:szCs w:val="22"/>
              </w:rPr>
              <w:t>investments, etc.</w:t>
            </w:r>
            <w:r w:rsidR="00DA1999">
              <w:rPr>
                <w:sz w:val="22"/>
                <w:szCs w:val="22"/>
              </w:rPr>
              <w:t xml:space="preserve">  Check your safety deposit boxes.</w:t>
            </w:r>
          </w:p>
          <w:p w14:paraId="786CE476" w14:textId="77777777" w:rsidR="008366F1" w:rsidRPr="00512A64" w:rsidRDefault="008366F1" w:rsidP="0048646C">
            <w:pPr>
              <w:pStyle w:val="ListParagraph"/>
              <w:numPr>
                <w:ilvl w:val="0"/>
                <w:numId w:val="2"/>
              </w:numPr>
              <w:spacing w:after="0"/>
              <w:ind w:left="295" w:right="0" w:hanging="450"/>
              <w:rPr>
                <w:sz w:val="22"/>
                <w:szCs w:val="22"/>
              </w:rPr>
            </w:pPr>
            <w:r w:rsidRPr="00512A64">
              <w:rPr>
                <w:sz w:val="22"/>
                <w:szCs w:val="22"/>
              </w:rPr>
              <w:t xml:space="preserve">Get sound legal and financial advice to negotiate </w:t>
            </w:r>
            <w:r w:rsidR="00BF43C5">
              <w:rPr>
                <w:sz w:val="22"/>
                <w:szCs w:val="22"/>
              </w:rPr>
              <w:t xml:space="preserve">the property division, </w:t>
            </w:r>
            <w:r w:rsidRPr="00512A64">
              <w:rPr>
                <w:sz w:val="22"/>
                <w:szCs w:val="22"/>
              </w:rPr>
              <w:t>child support</w:t>
            </w:r>
            <w:r w:rsidR="00BF43C5">
              <w:rPr>
                <w:sz w:val="22"/>
                <w:szCs w:val="22"/>
              </w:rPr>
              <w:t>,</w:t>
            </w:r>
            <w:r w:rsidRPr="00512A64">
              <w:rPr>
                <w:sz w:val="22"/>
                <w:szCs w:val="22"/>
              </w:rPr>
              <w:t xml:space="preserve"> and alimony.</w:t>
            </w:r>
          </w:p>
          <w:p w14:paraId="04856F38" w14:textId="77777777" w:rsidR="00AD2A8A" w:rsidRPr="00512A64" w:rsidRDefault="00AD2A8A" w:rsidP="0048646C">
            <w:pPr>
              <w:numPr>
                <w:ilvl w:val="0"/>
                <w:numId w:val="2"/>
              </w:numPr>
              <w:spacing w:after="0"/>
              <w:ind w:left="295" w:right="0" w:hanging="450"/>
              <w:rPr>
                <w:sz w:val="22"/>
                <w:szCs w:val="22"/>
              </w:rPr>
            </w:pPr>
            <w:r w:rsidRPr="00512A64">
              <w:rPr>
                <w:sz w:val="22"/>
                <w:szCs w:val="22"/>
              </w:rPr>
              <w:t>Review your prenuptial agreement if you have one.</w:t>
            </w:r>
          </w:p>
          <w:p w14:paraId="0E085DA3" w14:textId="77777777" w:rsidR="00BF43C5" w:rsidRDefault="00BF43C5" w:rsidP="0048646C">
            <w:pPr>
              <w:pStyle w:val="ListParagraph"/>
              <w:numPr>
                <w:ilvl w:val="0"/>
                <w:numId w:val="2"/>
              </w:numPr>
              <w:spacing w:after="0"/>
              <w:ind w:left="295" w:right="0" w:hanging="450"/>
              <w:rPr>
                <w:sz w:val="22"/>
                <w:szCs w:val="22"/>
              </w:rPr>
            </w:pPr>
            <w:r>
              <w:rPr>
                <w:sz w:val="22"/>
                <w:szCs w:val="22"/>
              </w:rPr>
              <w:t>Make a realistic budget considering your new income.</w:t>
            </w:r>
          </w:p>
          <w:p w14:paraId="71FCE2B8" w14:textId="77777777" w:rsidR="008366F1" w:rsidRDefault="00A16D83" w:rsidP="0048646C">
            <w:pPr>
              <w:pStyle w:val="ListParagraph"/>
              <w:numPr>
                <w:ilvl w:val="0"/>
                <w:numId w:val="2"/>
              </w:numPr>
              <w:spacing w:after="0"/>
              <w:ind w:left="295" w:right="0" w:hanging="450"/>
              <w:rPr>
                <w:sz w:val="22"/>
                <w:szCs w:val="22"/>
              </w:rPr>
            </w:pPr>
            <w:r>
              <w:rPr>
                <w:sz w:val="22"/>
                <w:szCs w:val="22"/>
              </w:rPr>
              <w:t>Establish credit in your name</w:t>
            </w:r>
            <w:r w:rsidR="000F470A">
              <w:rPr>
                <w:sz w:val="22"/>
                <w:szCs w:val="22"/>
              </w:rPr>
              <w:t>.</w:t>
            </w:r>
            <w:r>
              <w:rPr>
                <w:sz w:val="22"/>
                <w:szCs w:val="22"/>
              </w:rPr>
              <w:t xml:space="preserve"> </w:t>
            </w:r>
            <w:r w:rsidR="000F470A">
              <w:rPr>
                <w:sz w:val="22"/>
                <w:szCs w:val="22"/>
              </w:rPr>
              <w:t>A</w:t>
            </w:r>
            <w:r w:rsidR="008366F1" w:rsidRPr="00512A64">
              <w:rPr>
                <w:sz w:val="22"/>
                <w:szCs w:val="22"/>
              </w:rPr>
              <w:t>pply for new credit cards</w:t>
            </w:r>
            <w:r w:rsidR="00BF43C5">
              <w:rPr>
                <w:sz w:val="22"/>
                <w:szCs w:val="22"/>
              </w:rPr>
              <w:t xml:space="preserve"> in your name only</w:t>
            </w:r>
            <w:r w:rsidR="008366F1" w:rsidRPr="00512A64">
              <w:rPr>
                <w:sz w:val="22"/>
                <w:szCs w:val="22"/>
              </w:rPr>
              <w:t xml:space="preserve"> and cancel your joint credit cards.</w:t>
            </w:r>
          </w:p>
          <w:p w14:paraId="0D92A901" w14:textId="77777777" w:rsidR="000F470A" w:rsidRDefault="000F470A" w:rsidP="0048646C">
            <w:pPr>
              <w:pStyle w:val="ListParagraph"/>
              <w:numPr>
                <w:ilvl w:val="0"/>
                <w:numId w:val="2"/>
              </w:numPr>
              <w:spacing w:after="0"/>
              <w:ind w:left="295" w:right="0" w:hanging="450"/>
              <w:rPr>
                <w:sz w:val="22"/>
                <w:szCs w:val="22"/>
              </w:rPr>
            </w:pPr>
            <w:r>
              <w:rPr>
                <w:sz w:val="22"/>
                <w:szCs w:val="22"/>
              </w:rPr>
              <w:t>Open your own bank account.</w:t>
            </w:r>
            <w:r w:rsidR="00550FF8">
              <w:rPr>
                <w:sz w:val="22"/>
                <w:szCs w:val="22"/>
              </w:rPr>
              <w:t xml:space="preserve"> Set up your own mailing address.</w:t>
            </w:r>
          </w:p>
          <w:p w14:paraId="4E6A3E17" w14:textId="77777777" w:rsidR="000F470A" w:rsidRDefault="000F470A" w:rsidP="0048646C">
            <w:pPr>
              <w:pStyle w:val="ListParagraph"/>
              <w:numPr>
                <w:ilvl w:val="0"/>
                <w:numId w:val="2"/>
              </w:numPr>
              <w:spacing w:after="0"/>
              <w:ind w:left="295" w:right="0" w:hanging="450"/>
              <w:rPr>
                <w:sz w:val="22"/>
                <w:szCs w:val="22"/>
              </w:rPr>
            </w:pPr>
            <w:r>
              <w:rPr>
                <w:sz w:val="22"/>
                <w:szCs w:val="22"/>
              </w:rPr>
              <w:t>Create a private email account.</w:t>
            </w:r>
            <w:r w:rsidR="00DA1999">
              <w:rPr>
                <w:sz w:val="22"/>
                <w:szCs w:val="22"/>
              </w:rPr>
              <w:t xml:space="preserve"> Use your own laptop computer.</w:t>
            </w:r>
          </w:p>
          <w:p w14:paraId="5CDCD112" w14:textId="77777777" w:rsidR="00550FF8" w:rsidRPr="00512A64" w:rsidRDefault="00550FF8" w:rsidP="0048646C">
            <w:pPr>
              <w:pStyle w:val="ListParagraph"/>
              <w:numPr>
                <w:ilvl w:val="0"/>
                <w:numId w:val="2"/>
              </w:numPr>
              <w:spacing w:after="0"/>
              <w:ind w:left="295" w:right="0" w:hanging="450"/>
              <w:rPr>
                <w:sz w:val="22"/>
                <w:szCs w:val="22"/>
              </w:rPr>
            </w:pPr>
            <w:r>
              <w:rPr>
                <w:sz w:val="22"/>
                <w:szCs w:val="22"/>
              </w:rPr>
              <w:t>Get a separate cell phone plan.</w:t>
            </w:r>
          </w:p>
          <w:p w14:paraId="1E4D7BC7" w14:textId="77777777" w:rsidR="008366F1" w:rsidRPr="00512A64" w:rsidRDefault="008366F1" w:rsidP="0048646C">
            <w:pPr>
              <w:pStyle w:val="ListParagraph"/>
              <w:numPr>
                <w:ilvl w:val="0"/>
                <w:numId w:val="2"/>
              </w:numPr>
              <w:spacing w:after="0"/>
              <w:ind w:left="295" w:right="0" w:hanging="450"/>
              <w:rPr>
                <w:sz w:val="22"/>
                <w:szCs w:val="22"/>
              </w:rPr>
            </w:pPr>
            <w:r w:rsidRPr="00512A64">
              <w:rPr>
                <w:sz w:val="22"/>
                <w:szCs w:val="22"/>
              </w:rPr>
              <w:t xml:space="preserve">Get your credit </w:t>
            </w:r>
            <w:r w:rsidR="00AD2A8A">
              <w:rPr>
                <w:sz w:val="22"/>
                <w:szCs w:val="22"/>
              </w:rPr>
              <w:t>report</w:t>
            </w:r>
            <w:r w:rsidRPr="00512A64">
              <w:rPr>
                <w:sz w:val="22"/>
                <w:szCs w:val="22"/>
              </w:rPr>
              <w:t>.  Know what loans you have cosigned.</w:t>
            </w:r>
          </w:p>
          <w:p w14:paraId="1D924BC6" w14:textId="77777777" w:rsidR="008366F1" w:rsidRPr="00512A64" w:rsidRDefault="008366F1" w:rsidP="0048646C">
            <w:pPr>
              <w:pStyle w:val="ListParagraph"/>
              <w:numPr>
                <w:ilvl w:val="0"/>
                <w:numId w:val="2"/>
              </w:numPr>
              <w:spacing w:after="0"/>
              <w:ind w:left="295" w:right="0" w:hanging="450"/>
              <w:rPr>
                <w:sz w:val="22"/>
                <w:szCs w:val="22"/>
              </w:rPr>
            </w:pPr>
            <w:r w:rsidRPr="00512A64">
              <w:rPr>
                <w:sz w:val="22"/>
                <w:szCs w:val="22"/>
              </w:rPr>
              <w:t xml:space="preserve">Consider health insurance needs </w:t>
            </w:r>
            <w:r w:rsidR="00AD2A8A">
              <w:rPr>
                <w:sz w:val="22"/>
                <w:szCs w:val="22"/>
              </w:rPr>
              <w:t>&amp;</w:t>
            </w:r>
            <w:r w:rsidRPr="00512A64">
              <w:rPr>
                <w:sz w:val="22"/>
                <w:szCs w:val="22"/>
              </w:rPr>
              <w:t xml:space="preserve"> how to accommodate them.</w:t>
            </w:r>
          </w:p>
          <w:p w14:paraId="1071B38A" w14:textId="77777777" w:rsidR="008366F1" w:rsidRPr="00512A64" w:rsidRDefault="008366F1" w:rsidP="0048646C">
            <w:pPr>
              <w:pStyle w:val="ListParagraph"/>
              <w:numPr>
                <w:ilvl w:val="0"/>
                <w:numId w:val="2"/>
              </w:numPr>
              <w:spacing w:after="0"/>
              <w:ind w:left="295" w:right="0" w:hanging="450"/>
              <w:rPr>
                <w:sz w:val="22"/>
                <w:szCs w:val="22"/>
              </w:rPr>
            </w:pPr>
            <w:r w:rsidRPr="00512A64">
              <w:rPr>
                <w:sz w:val="22"/>
                <w:szCs w:val="22"/>
              </w:rPr>
              <w:t>Get sound tax advice.  Divorce has major tax consequences for both spouses.</w:t>
            </w:r>
            <w:r w:rsidR="00DA1999">
              <w:rPr>
                <w:sz w:val="22"/>
                <w:szCs w:val="22"/>
              </w:rPr>
              <w:t xml:space="preserve"> Don’t transfer or give away </w:t>
            </w:r>
            <w:proofErr w:type="gramStart"/>
            <w:r w:rsidR="00DA1999">
              <w:rPr>
                <w:sz w:val="22"/>
                <w:szCs w:val="22"/>
              </w:rPr>
              <w:t>jointly-owned</w:t>
            </w:r>
            <w:proofErr w:type="gramEnd"/>
            <w:r w:rsidR="00DA1999">
              <w:rPr>
                <w:sz w:val="22"/>
                <w:szCs w:val="22"/>
              </w:rPr>
              <w:t xml:space="preserve"> assets.</w:t>
            </w:r>
          </w:p>
          <w:p w14:paraId="750168FB" w14:textId="77777777" w:rsidR="008366F1" w:rsidRPr="00512A64" w:rsidRDefault="008366F1" w:rsidP="0048646C">
            <w:pPr>
              <w:pStyle w:val="ListParagraph"/>
              <w:numPr>
                <w:ilvl w:val="0"/>
                <w:numId w:val="2"/>
              </w:numPr>
              <w:spacing w:after="0"/>
              <w:ind w:left="295" w:right="0" w:hanging="450"/>
              <w:rPr>
                <w:sz w:val="22"/>
                <w:szCs w:val="22"/>
              </w:rPr>
            </w:pPr>
            <w:r w:rsidRPr="00512A64">
              <w:rPr>
                <w:sz w:val="22"/>
                <w:szCs w:val="22"/>
              </w:rPr>
              <w:t xml:space="preserve">Check with the IRS to make sure </w:t>
            </w:r>
            <w:proofErr w:type="gramStart"/>
            <w:r w:rsidRPr="00512A64">
              <w:rPr>
                <w:sz w:val="22"/>
                <w:szCs w:val="22"/>
              </w:rPr>
              <w:t>all of</w:t>
            </w:r>
            <w:proofErr w:type="gramEnd"/>
            <w:r w:rsidRPr="00512A64">
              <w:rPr>
                <w:sz w:val="22"/>
                <w:szCs w:val="22"/>
              </w:rPr>
              <w:t xml:space="preserve"> your joint tax returns have been filed and that all taxes have been paid.</w:t>
            </w:r>
          </w:p>
          <w:p w14:paraId="522559B2" w14:textId="77777777" w:rsidR="008366F1" w:rsidRPr="00512A64" w:rsidRDefault="008366F1" w:rsidP="0048646C">
            <w:pPr>
              <w:pStyle w:val="ListParagraph"/>
              <w:numPr>
                <w:ilvl w:val="0"/>
                <w:numId w:val="2"/>
              </w:numPr>
              <w:spacing w:after="0"/>
              <w:ind w:left="295" w:right="0" w:hanging="450"/>
              <w:rPr>
                <w:sz w:val="22"/>
                <w:szCs w:val="22"/>
              </w:rPr>
            </w:pPr>
            <w:r w:rsidRPr="00512A64">
              <w:rPr>
                <w:sz w:val="22"/>
                <w:szCs w:val="22"/>
              </w:rPr>
              <w:t>Review your property settlement.</w:t>
            </w:r>
          </w:p>
          <w:p w14:paraId="7DEEECE2" w14:textId="77777777" w:rsidR="008366F1" w:rsidRPr="00512A64" w:rsidRDefault="008366F1" w:rsidP="0048646C">
            <w:pPr>
              <w:pStyle w:val="ListParagraph"/>
              <w:numPr>
                <w:ilvl w:val="0"/>
                <w:numId w:val="2"/>
              </w:numPr>
              <w:spacing w:after="0"/>
              <w:ind w:left="295" w:right="0" w:hanging="450"/>
              <w:rPr>
                <w:sz w:val="22"/>
                <w:szCs w:val="22"/>
              </w:rPr>
            </w:pPr>
            <w:r w:rsidRPr="00512A64">
              <w:rPr>
                <w:sz w:val="22"/>
                <w:szCs w:val="22"/>
              </w:rPr>
              <w:t>Consider purchasing life insurance on your ex-husband/wife if you will be receiving alimony or child support.</w:t>
            </w:r>
          </w:p>
          <w:p w14:paraId="52029788" w14:textId="77777777" w:rsidR="008366F1" w:rsidRDefault="008366F1" w:rsidP="0048646C">
            <w:pPr>
              <w:pStyle w:val="ListParagraph"/>
              <w:numPr>
                <w:ilvl w:val="0"/>
                <w:numId w:val="2"/>
              </w:numPr>
              <w:spacing w:after="0"/>
              <w:ind w:left="295" w:right="0" w:hanging="450"/>
              <w:rPr>
                <w:sz w:val="22"/>
                <w:szCs w:val="22"/>
              </w:rPr>
            </w:pPr>
            <w:r w:rsidRPr="00512A64">
              <w:rPr>
                <w:sz w:val="22"/>
                <w:szCs w:val="22"/>
              </w:rPr>
              <w:t xml:space="preserve">If you will be reinvesting a retirement plan distribution and have received financial assets </w:t>
            </w:r>
            <w:proofErr w:type="gramStart"/>
            <w:r w:rsidRPr="00512A64">
              <w:rPr>
                <w:sz w:val="22"/>
                <w:szCs w:val="22"/>
              </w:rPr>
              <w:t>as a result of</w:t>
            </w:r>
            <w:proofErr w:type="gramEnd"/>
            <w:r w:rsidRPr="00512A64">
              <w:rPr>
                <w:sz w:val="22"/>
                <w:szCs w:val="22"/>
              </w:rPr>
              <w:t xml:space="preserve"> a property settlement, consider advice from a financial management professional.</w:t>
            </w:r>
          </w:p>
          <w:p w14:paraId="487C18F1" w14:textId="77777777" w:rsidR="000F470A" w:rsidRDefault="000F470A" w:rsidP="0048646C">
            <w:pPr>
              <w:pStyle w:val="ListParagraph"/>
              <w:numPr>
                <w:ilvl w:val="0"/>
                <w:numId w:val="2"/>
              </w:numPr>
              <w:spacing w:after="0"/>
              <w:ind w:left="295" w:right="0" w:hanging="450"/>
              <w:rPr>
                <w:sz w:val="22"/>
                <w:szCs w:val="22"/>
              </w:rPr>
            </w:pPr>
            <w:r>
              <w:rPr>
                <w:sz w:val="22"/>
                <w:szCs w:val="22"/>
              </w:rPr>
              <w:t>Change beneficiaries on life insurance policies and retirement accounts as soon as your state law permits.</w:t>
            </w:r>
          </w:p>
          <w:p w14:paraId="5BD5BBE7" w14:textId="77777777" w:rsidR="00550FF8" w:rsidRPr="00512A64" w:rsidRDefault="00550FF8" w:rsidP="0048646C">
            <w:pPr>
              <w:pStyle w:val="ListParagraph"/>
              <w:numPr>
                <w:ilvl w:val="0"/>
                <w:numId w:val="2"/>
              </w:numPr>
              <w:spacing w:after="0"/>
              <w:ind w:left="295" w:right="0" w:hanging="450"/>
              <w:rPr>
                <w:sz w:val="22"/>
                <w:szCs w:val="22"/>
              </w:rPr>
            </w:pPr>
            <w:r>
              <w:rPr>
                <w:sz w:val="22"/>
                <w:szCs w:val="22"/>
              </w:rPr>
              <w:t>Change your estate-planning documents, power of attorney, and medical directive.</w:t>
            </w:r>
          </w:p>
          <w:p w14:paraId="31966B67" w14:textId="77777777" w:rsidR="008366F1" w:rsidRPr="00512A64" w:rsidRDefault="008366F1" w:rsidP="0048646C">
            <w:pPr>
              <w:pStyle w:val="NoSpacing"/>
              <w:spacing w:line="140" w:lineRule="exact"/>
              <w:ind w:left="295" w:hanging="450"/>
            </w:pPr>
          </w:p>
          <w:p w14:paraId="72A32A21" w14:textId="77777777" w:rsidR="000F470A" w:rsidRDefault="000F470A" w:rsidP="000F470A">
            <w:pPr>
              <w:pStyle w:val="NoSpacing"/>
              <w:spacing w:line="120" w:lineRule="exact"/>
            </w:pPr>
          </w:p>
          <w:p w14:paraId="78941A6A" w14:textId="77777777" w:rsidR="008366F1" w:rsidRPr="00BF5715" w:rsidRDefault="00BF43C5" w:rsidP="002D1D61">
            <w:pPr>
              <w:spacing w:after="60" w:line="260" w:lineRule="exact"/>
              <w:rPr>
                <w:b/>
                <w:sz w:val="22"/>
                <w:szCs w:val="22"/>
              </w:rPr>
            </w:pPr>
            <w:r>
              <w:rPr>
                <w:b/>
                <w:sz w:val="22"/>
                <w:szCs w:val="22"/>
              </w:rPr>
              <w:t>F</w:t>
            </w:r>
            <w:r w:rsidR="008366F1" w:rsidRPr="00BF5715">
              <w:rPr>
                <w:b/>
                <w:sz w:val="22"/>
                <w:szCs w:val="22"/>
              </w:rPr>
              <w:t>our character</w:t>
            </w:r>
            <w:r>
              <w:rPr>
                <w:b/>
                <w:sz w:val="22"/>
                <w:szCs w:val="22"/>
              </w:rPr>
              <w:t>istics of divorce are:</w:t>
            </w:r>
          </w:p>
          <w:p w14:paraId="64C63A09" w14:textId="77777777" w:rsidR="008366F1" w:rsidRPr="00BF5715" w:rsidRDefault="00BF43C5" w:rsidP="002D1D61">
            <w:pPr>
              <w:pStyle w:val="ListParagraph"/>
              <w:numPr>
                <w:ilvl w:val="0"/>
                <w:numId w:val="4"/>
              </w:numPr>
              <w:spacing w:after="60" w:line="260" w:lineRule="exact"/>
              <w:ind w:left="475" w:right="0" w:hanging="450"/>
              <w:rPr>
                <w:sz w:val="22"/>
                <w:szCs w:val="22"/>
              </w:rPr>
            </w:pPr>
            <w:r w:rsidRPr="00BF5715">
              <w:rPr>
                <w:sz w:val="22"/>
                <w:szCs w:val="22"/>
              </w:rPr>
              <w:t>Financial disputes</w:t>
            </w:r>
          </w:p>
          <w:p w14:paraId="23AD49E8" w14:textId="77777777" w:rsidR="00BF43C5" w:rsidRDefault="00BF43C5" w:rsidP="002D1D61">
            <w:pPr>
              <w:pStyle w:val="ListParagraph"/>
              <w:numPr>
                <w:ilvl w:val="0"/>
                <w:numId w:val="4"/>
              </w:numPr>
              <w:spacing w:after="60" w:line="260" w:lineRule="exact"/>
              <w:ind w:left="475" w:right="0" w:hanging="450"/>
              <w:rPr>
                <w:sz w:val="22"/>
                <w:szCs w:val="22"/>
              </w:rPr>
            </w:pPr>
            <w:r w:rsidRPr="00BF5715">
              <w:rPr>
                <w:sz w:val="22"/>
                <w:szCs w:val="22"/>
              </w:rPr>
              <w:t>Potential drop in your standard of living</w:t>
            </w:r>
            <w:r w:rsidR="00AD2A8A">
              <w:rPr>
                <w:sz w:val="22"/>
                <w:szCs w:val="22"/>
              </w:rPr>
              <w:t>; possible relocation</w:t>
            </w:r>
          </w:p>
          <w:p w14:paraId="49F90C91" w14:textId="77777777" w:rsidR="00BF43C5" w:rsidRPr="00BF5715" w:rsidRDefault="00BF43C5" w:rsidP="002D1D61">
            <w:pPr>
              <w:pStyle w:val="ListParagraph"/>
              <w:numPr>
                <w:ilvl w:val="0"/>
                <w:numId w:val="4"/>
              </w:numPr>
              <w:spacing w:after="60" w:line="260" w:lineRule="exact"/>
              <w:ind w:left="475" w:right="0" w:hanging="450"/>
              <w:rPr>
                <w:sz w:val="22"/>
                <w:szCs w:val="22"/>
              </w:rPr>
            </w:pPr>
            <w:r w:rsidRPr="00BF5715">
              <w:rPr>
                <w:sz w:val="22"/>
                <w:szCs w:val="22"/>
              </w:rPr>
              <w:t>Career considerations</w:t>
            </w:r>
          </w:p>
          <w:p w14:paraId="7263F4DC" w14:textId="77777777" w:rsidR="008366F1" w:rsidRPr="00AD2A8A" w:rsidRDefault="00BF43C5" w:rsidP="002D1D61">
            <w:pPr>
              <w:pStyle w:val="ListParagraph"/>
              <w:numPr>
                <w:ilvl w:val="0"/>
                <w:numId w:val="4"/>
              </w:numPr>
              <w:spacing w:after="60" w:line="260" w:lineRule="exact"/>
              <w:ind w:left="475" w:right="0" w:hanging="450"/>
              <w:rPr>
                <w:sz w:val="22"/>
                <w:szCs w:val="22"/>
              </w:rPr>
            </w:pPr>
            <w:r w:rsidRPr="00BF5715">
              <w:rPr>
                <w:sz w:val="22"/>
                <w:szCs w:val="22"/>
              </w:rPr>
              <w:t>Child custody issues</w:t>
            </w:r>
          </w:p>
          <w:p w14:paraId="7FB5821F" w14:textId="77777777" w:rsidR="000F470A" w:rsidRDefault="000F470A" w:rsidP="000F470A">
            <w:pPr>
              <w:pStyle w:val="NoSpacing"/>
            </w:pPr>
          </w:p>
          <w:p w14:paraId="714DD62C" w14:textId="77777777" w:rsidR="008366F1" w:rsidRDefault="008366F1" w:rsidP="008366F1">
            <w:pPr>
              <w:rPr>
                <w:sz w:val="22"/>
                <w:szCs w:val="22"/>
              </w:rPr>
            </w:pPr>
            <w:r w:rsidRPr="00512A64">
              <w:rPr>
                <w:sz w:val="22"/>
                <w:szCs w:val="22"/>
              </w:rPr>
              <w:t xml:space="preserve">Divorce provides its share of financial devastation for women and men.  If divorce seems inevitable, try to move </w:t>
            </w:r>
            <w:proofErr w:type="gramStart"/>
            <w:r w:rsidRPr="00512A64">
              <w:rPr>
                <w:sz w:val="22"/>
                <w:szCs w:val="22"/>
              </w:rPr>
              <w:t>forward</w:t>
            </w:r>
            <w:proofErr w:type="gramEnd"/>
            <w:r w:rsidRPr="00512A64">
              <w:rPr>
                <w:sz w:val="22"/>
                <w:szCs w:val="22"/>
              </w:rPr>
              <w:t xml:space="preserve"> and protect yourself</w:t>
            </w:r>
            <w:r w:rsidR="00AD2A8A">
              <w:rPr>
                <w:sz w:val="22"/>
                <w:szCs w:val="22"/>
              </w:rPr>
              <w:t xml:space="preserve"> financially.  In most cases, </w:t>
            </w:r>
            <w:r w:rsidRPr="00512A64">
              <w:rPr>
                <w:sz w:val="22"/>
                <w:szCs w:val="22"/>
              </w:rPr>
              <w:t>divorce has a negative effect on a</w:t>
            </w:r>
            <w:r w:rsidR="00AD2A8A">
              <w:rPr>
                <w:sz w:val="22"/>
                <w:szCs w:val="22"/>
              </w:rPr>
              <w:t>n</w:t>
            </w:r>
            <w:r w:rsidRPr="00512A64">
              <w:rPr>
                <w:sz w:val="22"/>
                <w:szCs w:val="22"/>
              </w:rPr>
              <w:t xml:space="preserve"> individual</w:t>
            </w:r>
            <w:r w:rsidR="00AD2A8A">
              <w:rPr>
                <w:sz w:val="22"/>
                <w:szCs w:val="22"/>
              </w:rPr>
              <w:t>’</w:t>
            </w:r>
            <w:r w:rsidRPr="00512A64">
              <w:rPr>
                <w:sz w:val="22"/>
                <w:szCs w:val="22"/>
              </w:rPr>
              <w:t>s financial</w:t>
            </w:r>
            <w:r w:rsidR="00AD2A8A">
              <w:rPr>
                <w:sz w:val="22"/>
                <w:szCs w:val="22"/>
              </w:rPr>
              <w:t xml:space="preserve"> well-being.</w:t>
            </w:r>
          </w:p>
          <w:p w14:paraId="521E3A03" w14:textId="77777777" w:rsidR="008366F1" w:rsidRDefault="008366F1" w:rsidP="00BF43C5">
            <w:pPr>
              <w:pStyle w:val="NoSpacing"/>
            </w:pPr>
          </w:p>
          <w:p w14:paraId="6CA471CF" w14:textId="77777777" w:rsidR="008366F1" w:rsidRDefault="008366F1" w:rsidP="008366F1">
            <w:pPr>
              <w:rPr>
                <w:sz w:val="22"/>
                <w:szCs w:val="22"/>
              </w:rPr>
            </w:pPr>
            <w:r w:rsidRPr="00512A64">
              <w:rPr>
                <w:sz w:val="22"/>
                <w:szCs w:val="22"/>
              </w:rPr>
              <w:t>Consider</w:t>
            </w:r>
            <w:r>
              <w:rPr>
                <w:sz w:val="22"/>
                <w:szCs w:val="22"/>
              </w:rPr>
              <w:t xml:space="preserve"> that</w:t>
            </w:r>
            <w:r w:rsidRPr="00512A64">
              <w:rPr>
                <w:sz w:val="22"/>
                <w:szCs w:val="22"/>
              </w:rPr>
              <w:t xml:space="preserve"> one-quarter of all divorcees have an income that puts them at the poverty level.  Young people tend to have an easier fi</w:t>
            </w:r>
            <w:r w:rsidR="00AD2A8A">
              <w:rPr>
                <w:sz w:val="22"/>
                <w:szCs w:val="22"/>
              </w:rPr>
              <w:t>nancial recovery from divorce -- t</w:t>
            </w:r>
            <w:r w:rsidRPr="00512A64">
              <w:rPr>
                <w:sz w:val="22"/>
                <w:szCs w:val="22"/>
              </w:rPr>
              <w:t xml:space="preserve">hey are generally better prepared financially for the working world.  </w:t>
            </w:r>
          </w:p>
          <w:p w14:paraId="7BAF018A" w14:textId="77777777" w:rsidR="00D3680E" w:rsidRDefault="00D3680E" w:rsidP="00D3680E">
            <w:pPr>
              <w:pStyle w:val="NoSpacing"/>
              <w:spacing w:line="160" w:lineRule="exact"/>
            </w:pPr>
          </w:p>
          <w:p w14:paraId="03DB0858" w14:textId="77777777" w:rsidR="008366F1" w:rsidRPr="00D3680E" w:rsidRDefault="008366F1" w:rsidP="008366F1">
            <w:pPr>
              <w:rPr>
                <w:b/>
                <w:sz w:val="22"/>
                <w:szCs w:val="22"/>
              </w:rPr>
            </w:pPr>
            <w:r w:rsidRPr="00512A64">
              <w:rPr>
                <w:sz w:val="22"/>
                <w:szCs w:val="22"/>
              </w:rPr>
              <w:t xml:space="preserve">A growing number of divorcees have been married many years.  These individuals may have the hardest time financially after divorce.  They may be displaced homemakers – women who have been out of the work force for years and who do not have the training or education to secure a good-paying job.  They could be men who are accustomed to their spouses handling the financial aspect of the marriage and are not quite sure where their credit stands.  </w:t>
            </w:r>
            <w:r w:rsidRPr="00D3680E">
              <w:rPr>
                <w:b/>
                <w:sz w:val="22"/>
                <w:szCs w:val="22"/>
              </w:rPr>
              <w:t>Everyone needs to know about the financial consequences of divorce.</w:t>
            </w:r>
          </w:p>
          <w:p w14:paraId="04DBB92A" w14:textId="77777777" w:rsidR="008366F1" w:rsidRPr="00512A64" w:rsidRDefault="008366F1" w:rsidP="009148F3">
            <w:pPr>
              <w:pStyle w:val="NoSpacing"/>
              <w:spacing w:line="100" w:lineRule="exact"/>
            </w:pPr>
          </w:p>
          <w:p w14:paraId="7C5B45A3" w14:textId="77777777" w:rsidR="008366F1" w:rsidRPr="00375679" w:rsidRDefault="008366F1" w:rsidP="00FB15E8">
            <w:pPr>
              <w:pStyle w:val="ListParagraph"/>
              <w:numPr>
                <w:ilvl w:val="0"/>
                <w:numId w:val="5"/>
              </w:numPr>
              <w:spacing w:after="60"/>
              <w:ind w:left="288" w:right="0" w:hanging="288"/>
              <w:rPr>
                <w:b/>
                <w:sz w:val="22"/>
                <w:szCs w:val="22"/>
              </w:rPr>
            </w:pPr>
            <w:r w:rsidRPr="00375679">
              <w:rPr>
                <w:b/>
                <w:sz w:val="22"/>
                <w:szCs w:val="22"/>
              </w:rPr>
              <w:t>Property Settlement, Alimony, and Child Support</w:t>
            </w:r>
            <w:r w:rsidR="00375679">
              <w:rPr>
                <w:b/>
                <w:sz w:val="22"/>
                <w:szCs w:val="22"/>
              </w:rPr>
              <w:br/>
            </w:r>
            <w:r w:rsidRPr="00375679">
              <w:rPr>
                <w:sz w:val="22"/>
                <w:szCs w:val="22"/>
              </w:rPr>
              <w:t>Take time deciding and consider consulting with financ</w:t>
            </w:r>
            <w:r w:rsidR="00375679">
              <w:rPr>
                <w:sz w:val="22"/>
                <w:szCs w:val="22"/>
              </w:rPr>
              <w:t>ial management professionals,</w:t>
            </w:r>
            <w:r w:rsidRPr="00375679">
              <w:rPr>
                <w:sz w:val="22"/>
                <w:szCs w:val="22"/>
              </w:rPr>
              <w:t xml:space="preserve"> legal and tax experts.  Alimony</w:t>
            </w:r>
            <w:r w:rsidR="007E1080">
              <w:rPr>
                <w:sz w:val="22"/>
                <w:szCs w:val="22"/>
              </w:rPr>
              <w:t>, or spousal support,</w:t>
            </w:r>
            <w:r w:rsidRPr="00375679">
              <w:rPr>
                <w:sz w:val="22"/>
                <w:szCs w:val="22"/>
              </w:rPr>
              <w:t xml:space="preserve"> </w:t>
            </w:r>
            <w:r w:rsidR="007E1080">
              <w:rPr>
                <w:sz w:val="22"/>
                <w:szCs w:val="22"/>
              </w:rPr>
              <w:t>can</w:t>
            </w:r>
            <w:r w:rsidRPr="00375679">
              <w:rPr>
                <w:sz w:val="22"/>
                <w:szCs w:val="22"/>
              </w:rPr>
              <w:t xml:space="preserve"> be temporary</w:t>
            </w:r>
            <w:r w:rsidR="007E1080">
              <w:rPr>
                <w:sz w:val="22"/>
                <w:szCs w:val="22"/>
              </w:rPr>
              <w:t>, rehabilitative, or permanent,</w:t>
            </w:r>
            <w:r w:rsidRPr="00375679">
              <w:rPr>
                <w:sz w:val="22"/>
                <w:szCs w:val="22"/>
              </w:rPr>
              <w:t xml:space="preserve"> so you need to make some sound decisions regarding these payments.  Child support also may not be permanent.  Wages can be </w:t>
            </w:r>
            <w:proofErr w:type="gramStart"/>
            <w:r w:rsidRPr="00375679">
              <w:rPr>
                <w:sz w:val="22"/>
                <w:szCs w:val="22"/>
              </w:rPr>
              <w:t>garnished</w:t>
            </w:r>
            <w:proofErr w:type="gramEnd"/>
            <w:r w:rsidRPr="00375679">
              <w:rPr>
                <w:sz w:val="22"/>
                <w:szCs w:val="22"/>
              </w:rPr>
              <w:t xml:space="preserve"> and tax refunds can be withheld</w:t>
            </w:r>
            <w:r w:rsidR="00375679">
              <w:rPr>
                <w:sz w:val="22"/>
                <w:szCs w:val="22"/>
              </w:rPr>
              <w:t xml:space="preserve"> for nonpayment</w:t>
            </w:r>
            <w:r w:rsidRPr="00375679">
              <w:rPr>
                <w:sz w:val="22"/>
                <w:szCs w:val="22"/>
              </w:rPr>
              <w:t xml:space="preserve">.  You can request these forms from the IRS.  Collecting child support can be a real problem.  If you are relying on this money to run your household, you may need to count on other sources of income at any time.  </w:t>
            </w:r>
            <w:r w:rsidRPr="00375679">
              <w:rPr>
                <w:b/>
                <w:sz w:val="22"/>
                <w:szCs w:val="22"/>
              </w:rPr>
              <w:t>That is another reason why financial management for divorcees is essential.</w:t>
            </w:r>
          </w:p>
          <w:p w14:paraId="548B860F" w14:textId="77777777" w:rsidR="008366F1" w:rsidRPr="00512A64" w:rsidRDefault="008366F1" w:rsidP="009148F3">
            <w:pPr>
              <w:pStyle w:val="NoSpacing"/>
              <w:spacing w:line="100" w:lineRule="exact"/>
            </w:pPr>
          </w:p>
          <w:p w14:paraId="07A2D36E" w14:textId="77777777" w:rsidR="008366F1" w:rsidRPr="00375679" w:rsidRDefault="008366F1" w:rsidP="00FB15E8">
            <w:pPr>
              <w:pStyle w:val="ListParagraph"/>
              <w:numPr>
                <w:ilvl w:val="0"/>
                <w:numId w:val="5"/>
              </w:numPr>
              <w:spacing w:after="0"/>
              <w:ind w:left="295" w:right="0" w:hanging="295"/>
              <w:rPr>
                <w:sz w:val="22"/>
                <w:szCs w:val="22"/>
              </w:rPr>
            </w:pPr>
            <w:r w:rsidRPr="00375679">
              <w:rPr>
                <w:b/>
                <w:sz w:val="22"/>
                <w:szCs w:val="22"/>
              </w:rPr>
              <w:t>Social Security</w:t>
            </w:r>
            <w:r w:rsidR="00375679" w:rsidRPr="00375679">
              <w:rPr>
                <w:b/>
                <w:sz w:val="22"/>
                <w:szCs w:val="22"/>
              </w:rPr>
              <w:t>:</w:t>
            </w:r>
            <w:r w:rsidR="00375679" w:rsidRPr="00375679">
              <w:rPr>
                <w:b/>
                <w:sz w:val="22"/>
                <w:szCs w:val="22"/>
              </w:rPr>
              <w:br/>
            </w:r>
            <w:r w:rsidRPr="00375679">
              <w:rPr>
                <w:i/>
                <w:sz w:val="22"/>
                <w:szCs w:val="22"/>
                <w:u w:val="single"/>
              </w:rPr>
              <w:t>Survivor’s benefits</w:t>
            </w:r>
            <w:r w:rsidR="00375679" w:rsidRPr="00375679">
              <w:rPr>
                <w:i/>
                <w:sz w:val="22"/>
                <w:szCs w:val="22"/>
              </w:rPr>
              <w:t xml:space="preserve"> - </w:t>
            </w:r>
            <w:r w:rsidRPr="00375679">
              <w:rPr>
                <w:sz w:val="22"/>
                <w:szCs w:val="22"/>
              </w:rPr>
              <w:t>If your ex-husband/wife dies</w:t>
            </w:r>
            <w:r w:rsidR="00375679">
              <w:rPr>
                <w:sz w:val="22"/>
                <w:szCs w:val="22"/>
              </w:rPr>
              <w:t>,</w:t>
            </w:r>
            <w:r w:rsidRPr="00375679">
              <w:rPr>
                <w:sz w:val="22"/>
                <w:szCs w:val="22"/>
              </w:rPr>
              <w:t xml:space="preserve"> and he was insured under the Social Security system, you may be entitled to benefits if you have children under the age of 16 or if </w:t>
            </w:r>
            <w:r w:rsidR="00375679">
              <w:rPr>
                <w:sz w:val="22"/>
                <w:szCs w:val="22"/>
              </w:rPr>
              <w:t>one of those children</w:t>
            </w:r>
            <w:r w:rsidRPr="00375679">
              <w:rPr>
                <w:sz w:val="22"/>
                <w:szCs w:val="22"/>
              </w:rPr>
              <w:t xml:space="preserve"> w</w:t>
            </w:r>
            <w:r w:rsidR="00375679">
              <w:rPr>
                <w:sz w:val="22"/>
                <w:szCs w:val="22"/>
              </w:rPr>
              <w:t>as</w:t>
            </w:r>
            <w:r w:rsidRPr="00375679">
              <w:rPr>
                <w:sz w:val="22"/>
                <w:szCs w:val="22"/>
              </w:rPr>
              <w:t xml:space="preserve"> disabled before </w:t>
            </w:r>
            <w:r w:rsidR="00375679">
              <w:rPr>
                <w:sz w:val="22"/>
                <w:szCs w:val="22"/>
              </w:rPr>
              <w:t xml:space="preserve">age </w:t>
            </w:r>
            <w:r w:rsidRPr="00375679">
              <w:rPr>
                <w:sz w:val="22"/>
                <w:szCs w:val="22"/>
              </w:rPr>
              <w:t>22.  Your children under 18 are also entitled to benefits.  Some restrictions apply.</w:t>
            </w:r>
          </w:p>
          <w:p w14:paraId="0C95DE9B" w14:textId="77777777" w:rsidR="008366F1" w:rsidRPr="00512A64" w:rsidRDefault="008366F1" w:rsidP="009148F3">
            <w:pPr>
              <w:pStyle w:val="NoSpacing"/>
              <w:spacing w:line="100" w:lineRule="exact"/>
            </w:pPr>
          </w:p>
          <w:p w14:paraId="6C89AA43" w14:textId="77777777" w:rsidR="008366F1" w:rsidRPr="00375679" w:rsidRDefault="008366F1" w:rsidP="00007D57">
            <w:pPr>
              <w:pStyle w:val="ListParagraph"/>
              <w:ind w:left="295" w:firstLine="0"/>
              <w:rPr>
                <w:sz w:val="22"/>
                <w:szCs w:val="22"/>
              </w:rPr>
            </w:pPr>
            <w:r w:rsidRPr="00007D57">
              <w:rPr>
                <w:i/>
                <w:sz w:val="22"/>
                <w:szCs w:val="22"/>
                <w:u w:val="single"/>
              </w:rPr>
              <w:t>Retirement benefits</w:t>
            </w:r>
            <w:r w:rsidR="00007D57" w:rsidRPr="00007D57">
              <w:rPr>
                <w:i/>
                <w:sz w:val="22"/>
                <w:szCs w:val="22"/>
              </w:rPr>
              <w:t xml:space="preserve"> -</w:t>
            </w:r>
            <w:r w:rsidR="00007D57">
              <w:rPr>
                <w:i/>
                <w:sz w:val="22"/>
                <w:szCs w:val="22"/>
              </w:rPr>
              <w:t>D</w:t>
            </w:r>
            <w:r w:rsidRPr="00375679">
              <w:rPr>
                <w:sz w:val="22"/>
                <w:szCs w:val="22"/>
              </w:rPr>
              <w:t xml:space="preserve">on’t think that your ex-husband/wife must die </w:t>
            </w:r>
            <w:proofErr w:type="gramStart"/>
            <w:r w:rsidRPr="00375679">
              <w:rPr>
                <w:sz w:val="22"/>
                <w:szCs w:val="22"/>
              </w:rPr>
              <w:t>in order for</w:t>
            </w:r>
            <w:proofErr w:type="gramEnd"/>
            <w:r w:rsidRPr="00375679">
              <w:rPr>
                <w:sz w:val="22"/>
                <w:szCs w:val="22"/>
              </w:rPr>
              <w:t xml:space="preserve"> you to collect Social Security.  If you were married at least 10 years and are not currently remarried, you are entitled </w:t>
            </w:r>
            <w:r w:rsidR="007E1080" w:rsidRPr="00375679">
              <w:rPr>
                <w:sz w:val="22"/>
                <w:szCs w:val="22"/>
              </w:rPr>
              <w:t>at age 62</w:t>
            </w:r>
            <w:r w:rsidR="007E1080">
              <w:rPr>
                <w:sz w:val="22"/>
                <w:szCs w:val="22"/>
              </w:rPr>
              <w:t xml:space="preserve"> </w:t>
            </w:r>
            <w:r w:rsidRPr="00375679">
              <w:rPr>
                <w:sz w:val="22"/>
                <w:szCs w:val="22"/>
              </w:rPr>
              <w:t xml:space="preserve">to </w:t>
            </w:r>
            <w:r w:rsidR="007E1080">
              <w:rPr>
                <w:sz w:val="22"/>
                <w:szCs w:val="22"/>
              </w:rPr>
              <w:t xml:space="preserve">up to one-half of your former spouse’s retirement </w:t>
            </w:r>
            <w:r w:rsidRPr="00375679">
              <w:rPr>
                <w:sz w:val="22"/>
                <w:szCs w:val="22"/>
              </w:rPr>
              <w:t>benefits, provided your husband or wife is eligible for Social Security benefits.</w:t>
            </w:r>
            <w:r w:rsidR="007E1080">
              <w:rPr>
                <w:sz w:val="22"/>
                <w:szCs w:val="22"/>
              </w:rPr>
              <w:t xml:space="preserve">  You can receive these benefits even if your spouse has not yet retired.</w:t>
            </w:r>
          </w:p>
          <w:p w14:paraId="7855B0E4" w14:textId="77777777" w:rsidR="008366F1" w:rsidRDefault="008366F1" w:rsidP="001A1691"/>
          <w:p w14:paraId="0A70120B" w14:textId="77777777" w:rsidR="001A1691" w:rsidRPr="00512A64" w:rsidRDefault="001A1691" w:rsidP="001A1691"/>
          <w:p w14:paraId="0870E32D" w14:textId="77777777" w:rsidR="001A1691" w:rsidRPr="00512A64" w:rsidRDefault="001A1691" w:rsidP="001A1691">
            <w:pPr>
              <w:pStyle w:val="NoSpacing"/>
              <w:spacing w:line="80" w:lineRule="exact"/>
            </w:pPr>
          </w:p>
          <w:p w14:paraId="6DC7EB25" w14:textId="77777777" w:rsidR="008366F1" w:rsidRPr="00B3428C" w:rsidRDefault="008366F1" w:rsidP="00EE62ED">
            <w:pPr>
              <w:pStyle w:val="ListParagraph"/>
              <w:numPr>
                <w:ilvl w:val="0"/>
                <w:numId w:val="5"/>
              </w:numPr>
              <w:spacing w:after="0" w:line="260" w:lineRule="exact"/>
              <w:ind w:left="288" w:right="0" w:hanging="288"/>
              <w:rPr>
                <w:sz w:val="22"/>
                <w:szCs w:val="22"/>
              </w:rPr>
            </w:pPr>
            <w:r w:rsidRPr="00B3428C">
              <w:rPr>
                <w:b/>
                <w:sz w:val="22"/>
                <w:szCs w:val="22"/>
              </w:rPr>
              <w:t>Life Insurance on Your Ex-Spouse</w:t>
            </w:r>
            <w:r w:rsidR="008471BE" w:rsidRPr="00B3428C">
              <w:rPr>
                <w:b/>
                <w:sz w:val="22"/>
                <w:szCs w:val="22"/>
              </w:rPr>
              <w:br/>
            </w:r>
            <w:r w:rsidR="00B3428C" w:rsidRPr="00EE62ED">
              <w:rPr>
                <w:sz w:val="22"/>
                <w:szCs w:val="22"/>
              </w:rPr>
              <w:t>May be needed to</w:t>
            </w:r>
            <w:r w:rsidRPr="00EE62ED">
              <w:rPr>
                <w:sz w:val="22"/>
                <w:szCs w:val="22"/>
              </w:rPr>
              <w:t xml:space="preserve"> replace child support or alimony</w:t>
            </w:r>
            <w:r w:rsidR="00B3428C" w:rsidRPr="00EE62ED">
              <w:rPr>
                <w:sz w:val="22"/>
                <w:szCs w:val="22"/>
              </w:rPr>
              <w:t xml:space="preserve"> in the event of death</w:t>
            </w:r>
            <w:r w:rsidRPr="00EE62ED">
              <w:rPr>
                <w:sz w:val="22"/>
                <w:szCs w:val="22"/>
              </w:rPr>
              <w:t>.</w:t>
            </w:r>
            <w:r w:rsidRPr="00B3428C">
              <w:rPr>
                <w:sz w:val="22"/>
                <w:szCs w:val="22"/>
              </w:rPr>
              <w:t xml:space="preserve">  If you are receiving child support and/or alimony, you may have a critical need to ensure that those payments continue.  If your ex-husband/wife should die</w:t>
            </w:r>
            <w:r w:rsidR="00B3428C" w:rsidRPr="00B3428C">
              <w:rPr>
                <w:sz w:val="22"/>
                <w:szCs w:val="22"/>
              </w:rPr>
              <w:t xml:space="preserve"> uninsured</w:t>
            </w:r>
            <w:r w:rsidRPr="00B3428C">
              <w:rPr>
                <w:sz w:val="22"/>
                <w:szCs w:val="22"/>
              </w:rPr>
              <w:t>, you and your children will suffer financially.</w:t>
            </w:r>
            <w:r w:rsidR="00B3428C">
              <w:rPr>
                <w:sz w:val="22"/>
                <w:szCs w:val="22"/>
              </w:rPr>
              <w:t xml:space="preserve">  </w:t>
            </w:r>
            <w:r w:rsidRPr="00B3428C">
              <w:rPr>
                <w:sz w:val="22"/>
                <w:szCs w:val="22"/>
                <w:u w:val="single"/>
              </w:rPr>
              <w:t>You should be both owner and beneficiary of your spouse</w:t>
            </w:r>
            <w:r w:rsidR="00B3428C">
              <w:rPr>
                <w:sz w:val="22"/>
                <w:szCs w:val="22"/>
                <w:u w:val="single"/>
              </w:rPr>
              <w:t>’</w:t>
            </w:r>
            <w:r w:rsidRPr="00B3428C">
              <w:rPr>
                <w:sz w:val="22"/>
                <w:szCs w:val="22"/>
                <w:u w:val="single"/>
              </w:rPr>
              <w:t>s life insurance</w:t>
            </w:r>
            <w:r w:rsidRPr="00B3428C">
              <w:rPr>
                <w:sz w:val="22"/>
                <w:szCs w:val="22"/>
              </w:rPr>
              <w:t>.  That way, if premiums are not paid, the insurance company will inform you.</w:t>
            </w:r>
          </w:p>
          <w:p w14:paraId="2994D451" w14:textId="77777777" w:rsidR="008366F1" w:rsidRPr="001A1691" w:rsidRDefault="008366F1" w:rsidP="001A1691">
            <w:pPr>
              <w:spacing w:after="0" w:line="100" w:lineRule="exact"/>
              <w:ind w:left="295" w:hanging="295"/>
              <w:rPr>
                <w:sz w:val="22"/>
                <w:szCs w:val="22"/>
              </w:rPr>
            </w:pPr>
          </w:p>
          <w:p w14:paraId="4DA1F43A" w14:textId="77777777" w:rsidR="008366F1" w:rsidRPr="00FB15E8" w:rsidRDefault="008366F1" w:rsidP="001A1691">
            <w:pPr>
              <w:pStyle w:val="ListParagraph"/>
              <w:numPr>
                <w:ilvl w:val="0"/>
                <w:numId w:val="5"/>
              </w:numPr>
              <w:spacing w:after="0" w:line="260" w:lineRule="exact"/>
              <w:ind w:left="288" w:right="0" w:hanging="288"/>
              <w:rPr>
                <w:sz w:val="22"/>
                <w:szCs w:val="22"/>
              </w:rPr>
            </w:pPr>
            <w:r w:rsidRPr="00FB15E8">
              <w:rPr>
                <w:b/>
                <w:sz w:val="22"/>
                <w:szCs w:val="22"/>
              </w:rPr>
              <w:t>Taxes</w:t>
            </w:r>
            <w:r w:rsidR="00FB15E8" w:rsidRPr="00FB15E8">
              <w:rPr>
                <w:b/>
                <w:sz w:val="22"/>
                <w:szCs w:val="22"/>
              </w:rPr>
              <w:br/>
            </w:r>
            <w:r w:rsidRPr="00EE62ED">
              <w:rPr>
                <w:sz w:val="22"/>
                <w:szCs w:val="22"/>
              </w:rPr>
              <w:t>Tax</w:t>
            </w:r>
            <w:r w:rsidR="00FB15E8" w:rsidRPr="00EE62ED">
              <w:rPr>
                <w:sz w:val="22"/>
                <w:szCs w:val="22"/>
              </w:rPr>
              <w:t xml:space="preserve"> consequences</w:t>
            </w:r>
            <w:r w:rsidRPr="00EE62ED">
              <w:rPr>
                <w:sz w:val="22"/>
                <w:szCs w:val="22"/>
              </w:rPr>
              <w:t xml:space="preserve"> are a big concern in divorce.  Since most married couples file jointly, you immediately could be looking at a change in filing status.  If you have a child, you may</w:t>
            </w:r>
            <w:r w:rsidR="00FB15E8" w:rsidRPr="00EE62ED">
              <w:rPr>
                <w:sz w:val="22"/>
                <w:szCs w:val="22"/>
              </w:rPr>
              <w:t xml:space="preserve"> </w:t>
            </w:r>
            <w:r w:rsidRPr="00EE62ED">
              <w:rPr>
                <w:sz w:val="22"/>
                <w:szCs w:val="22"/>
              </w:rPr>
              <w:t>be able to file under the more favorable head of household status rather than single.  Another tax consideration for divorced mothers is the dependent exemption for any children.  Normally, the custodial parent would be entitled to the exemption.</w:t>
            </w:r>
            <w:r w:rsidRPr="00FB15E8">
              <w:rPr>
                <w:sz w:val="22"/>
                <w:szCs w:val="22"/>
              </w:rPr>
              <w:t xml:space="preserve">  </w:t>
            </w:r>
          </w:p>
          <w:p w14:paraId="592335E0" w14:textId="77777777" w:rsidR="009148F3" w:rsidRDefault="009148F3" w:rsidP="00EE62ED">
            <w:pPr>
              <w:pStyle w:val="ListParagraph"/>
              <w:spacing w:after="60" w:line="120" w:lineRule="exact"/>
              <w:ind w:left="288" w:firstLine="0"/>
              <w:rPr>
                <w:sz w:val="22"/>
                <w:szCs w:val="22"/>
              </w:rPr>
            </w:pPr>
          </w:p>
          <w:p w14:paraId="36D6C64A" w14:textId="77777777" w:rsidR="008366F1" w:rsidRPr="00375679" w:rsidRDefault="008366F1" w:rsidP="001A1691">
            <w:pPr>
              <w:pStyle w:val="ListParagraph"/>
              <w:spacing w:line="260" w:lineRule="exact"/>
              <w:ind w:left="288" w:firstLine="0"/>
              <w:rPr>
                <w:sz w:val="22"/>
                <w:szCs w:val="22"/>
              </w:rPr>
            </w:pPr>
            <w:r w:rsidRPr="00375679">
              <w:rPr>
                <w:sz w:val="22"/>
                <w:szCs w:val="22"/>
              </w:rPr>
              <w:t xml:space="preserve">However, if both parents agree, the non-custodial parent may claim the child by filing a form with the IRS.  </w:t>
            </w:r>
            <w:r w:rsidR="009148F3">
              <w:rPr>
                <w:sz w:val="22"/>
                <w:szCs w:val="22"/>
              </w:rPr>
              <w:br/>
            </w:r>
            <w:r w:rsidRPr="00375679">
              <w:rPr>
                <w:sz w:val="22"/>
                <w:szCs w:val="22"/>
              </w:rPr>
              <w:t xml:space="preserve">Property settlements are not taxable.  </w:t>
            </w:r>
            <w:r w:rsidR="009148F3">
              <w:rPr>
                <w:sz w:val="22"/>
                <w:szCs w:val="22"/>
              </w:rPr>
              <w:t>Therefore,</w:t>
            </w:r>
            <w:r w:rsidRPr="00375679">
              <w:rPr>
                <w:sz w:val="22"/>
                <w:szCs w:val="22"/>
              </w:rPr>
              <w:t xml:space="preserve"> you might want </w:t>
            </w:r>
            <w:r w:rsidR="009148F3">
              <w:rPr>
                <w:sz w:val="22"/>
                <w:szCs w:val="22"/>
              </w:rPr>
              <w:t xml:space="preserve">to </w:t>
            </w:r>
            <w:r w:rsidR="00295AE3">
              <w:rPr>
                <w:sz w:val="22"/>
                <w:szCs w:val="22"/>
              </w:rPr>
              <w:t>ask</w:t>
            </w:r>
            <w:r w:rsidR="009148F3">
              <w:rPr>
                <w:sz w:val="22"/>
                <w:szCs w:val="22"/>
              </w:rPr>
              <w:t xml:space="preserve"> for more of your </w:t>
            </w:r>
            <w:proofErr w:type="gramStart"/>
            <w:r w:rsidR="009148F3">
              <w:rPr>
                <w:sz w:val="22"/>
                <w:szCs w:val="22"/>
              </w:rPr>
              <w:t>jointly-</w:t>
            </w:r>
            <w:r w:rsidRPr="00375679">
              <w:rPr>
                <w:sz w:val="22"/>
                <w:szCs w:val="22"/>
              </w:rPr>
              <w:t>owned</w:t>
            </w:r>
            <w:proofErr w:type="gramEnd"/>
            <w:r w:rsidRPr="00375679">
              <w:rPr>
                <w:sz w:val="22"/>
                <w:szCs w:val="22"/>
              </w:rPr>
              <w:t xml:space="preserve"> property and assets</w:t>
            </w:r>
            <w:r w:rsidR="009148F3">
              <w:rPr>
                <w:sz w:val="22"/>
                <w:szCs w:val="22"/>
              </w:rPr>
              <w:t>,</w:t>
            </w:r>
            <w:r w:rsidRPr="00375679">
              <w:rPr>
                <w:sz w:val="22"/>
                <w:szCs w:val="22"/>
              </w:rPr>
              <w:t xml:space="preserve"> and less alimony, which is fully taxable to you and may be more temporary than you think.  Also, you might want to transfer appreciated property to each other, rather than sell the assets and split the proceeds, which could incur capital gains taxes.  Seek the advice of a tax consultant when you </w:t>
            </w:r>
            <w:r w:rsidR="00295AE3">
              <w:rPr>
                <w:sz w:val="22"/>
                <w:szCs w:val="22"/>
              </w:rPr>
              <w:t xml:space="preserve">are </w:t>
            </w:r>
            <w:r w:rsidRPr="00375679">
              <w:rPr>
                <w:sz w:val="22"/>
                <w:szCs w:val="22"/>
              </w:rPr>
              <w:t>go</w:t>
            </w:r>
            <w:r w:rsidR="00295AE3">
              <w:rPr>
                <w:sz w:val="22"/>
                <w:szCs w:val="22"/>
              </w:rPr>
              <w:t>ing</w:t>
            </w:r>
            <w:r w:rsidRPr="00375679">
              <w:rPr>
                <w:sz w:val="22"/>
                <w:szCs w:val="22"/>
              </w:rPr>
              <w:t xml:space="preserve"> through a divorce.</w:t>
            </w:r>
          </w:p>
          <w:p w14:paraId="6881DEA5" w14:textId="77777777" w:rsidR="008366F1" w:rsidRPr="00512A64" w:rsidRDefault="008366F1" w:rsidP="00EE62ED">
            <w:pPr>
              <w:pStyle w:val="ListParagraph"/>
              <w:spacing w:after="60" w:line="120" w:lineRule="exact"/>
              <w:ind w:left="288" w:firstLine="0"/>
              <w:rPr>
                <w:sz w:val="22"/>
                <w:szCs w:val="22"/>
              </w:rPr>
            </w:pPr>
          </w:p>
          <w:p w14:paraId="59475102" w14:textId="77777777" w:rsidR="00295AE3" w:rsidRDefault="008366F1" w:rsidP="001A1691">
            <w:pPr>
              <w:pStyle w:val="ListParagraph"/>
              <w:spacing w:line="260" w:lineRule="exact"/>
              <w:ind w:left="288" w:firstLine="0"/>
              <w:rPr>
                <w:sz w:val="22"/>
                <w:szCs w:val="22"/>
              </w:rPr>
            </w:pPr>
            <w:r w:rsidRPr="00375679">
              <w:rPr>
                <w:sz w:val="22"/>
                <w:szCs w:val="22"/>
              </w:rPr>
              <w:t>One of the biggest taxable issues in divorce is alimony and child support.  When negotiating in this area, remember that alimony required by a divorce decree is taxable to the recipient</w:t>
            </w:r>
            <w:r w:rsidR="00295AE3">
              <w:rPr>
                <w:sz w:val="22"/>
                <w:szCs w:val="22"/>
              </w:rPr>
              <w:t>,</w:t>
            </w:r>
            <w:r w:rsidRPr="00375679">
              <w:rPr>
                <w:sz w:val="22"/>
                <w:szCs w:val="22"/>
              </w:rPr>
              <w:t xml:space="preserve"> </w:t>
            </w:r>
            <w:r w:rsidR="00295AE3">
              <w:rPr>
                <w:sz w:val="22"/>
                <w:szCs w:val="22"/>
              </w:rPr>
              <w:t>c</w:t>
            </w:r>
            <w:r w:rsidRPr="00375679">
              <w:rPr>
                <w:sz w:val="22"/>
                <w:szCs w:val="22"/>
              </w:rPr>
              <w:t>hild support is not.  If you will be receiving alimony, you</w:t>
            </w:r>
            <w:r w:rsidR="00295AE3">
              <w:rPr>
                <w:sz w:val="22"/>
                <w:szCs w:val="22"/>
              </w:rPr>
              <w:t xml:space="preserve"> wi</w:t>
            </w:r>
            <w:r w:rsidRPr="00375679">
              <w:rPr>
                <w:sz w:val="22"/>
                <w:szCs w:val="22"/>
              </w:rPr>
              <w:t xml:space="preserve">ll probably need to make quarterly estimated tax payments.  </w:t>
            </w:r>
          </w:p>
          <w:p w14:paraId="1FFB973D" w14:textId="77777777" w:rsidR="00295AE3" w:rsidRDefault="00295AE3" w:rsidP="00EE62ED">
            <w:pPr>
              <w:pStyle w:val="ListParagraph"/>
              <w:spacing w:after="60" w:line="120" w:lineRule="exact"/>
              <w:ind w:left="288" w:firstLine="0"/>
              <w:rPr>
                <w:sz w:val="22"/>
                <w:szCs w:val="22"/>
              </w:rPr>
            </w:pPr>
          </w:p>
          <w:p w14:paraId="11E5CD04" w14:textId="77777777" w:rsidR="008366F1" w:rsidRPr="00375679" w:rsidRDefault="00295AE3" w:rsidP="001A1691">
            <w:pPr>
              <w:pStyle w:val="ListParagraph"/>
              <w:spacing w:line="260" w:lineRule="exact"/>
              <w:ind w:left="288" w:firstLine="0"/>
              <w:rPr>
                <w:sz w:val="22"/>
                <w:szCs w:val="22"/>
              </w:rPr>
            </w:pPr>
            <w:r>
              <w:rPr>
                <w:sz w:val="22"/>
                <w:szCs w:val="22"/>
              </w:rPr>
              <w:t>Also, i</w:t>
            </w:r>
            <w:r w:rsidR="008366F1" w:rsidRPr="00375679">
              <w:rPr>
                <w:sz w:val="22"/>
                <w:szCs w:val="22"/>
              </w:rPr>
              <w:t>f you receive a distribution from your spouse</w:t>
            </w:r>
            <w:r>
              <w:rPr>
                <w:sz w:val="22"/>
                <w:szCs w:val="22"/>
              </w:rPr>
              <w:t>’</w:t>
            </w:r>
            <w:r w:rsidR="008366F1" w:rsidRPr="00375679">
              <w:rPr>
                <w:sz w:val="22"/>
                <w:szCs w:val="22"/>
              </w:rPr>
              <w:t xml:space="preserve">s IRA, you </w:t>
            </w:r>
            <w:r w:rsidR="00EE62ED">
              <w:rPr>
                <w:sz w:val="22"/>
                <w:szCs w:val="22"/>
              </w:rPr>
              <w:t>may</w:t>
            </w:r>
            <w:r w:rsidR="008366F1" w:rsidRPr="00375679">
              <w:rPr>
                <w:sz w:val="22"/>
                <w:szCs w:val="22"/>
              </w:rPr>
              <w:t xml:space="preserve"> have to pay a 10% IRS penalty if you are under age 59 ½ in addition to regular income taxes</w:t>
            </w:r>
            <w:r>
              <w:rPr>
                <w:sz w:val="22"/>
                <w:szCs w:val="22"/>
              </w:rPr>
              <w:t xml:space="preserve"> on the amount</w:t>
            </w:r>
            <w:r w:rsidR="00EE62ED">
              <w:rPr>
                <w:sz w:val="22"/>
                <w:szCs w:val="22"/>
              </w:rPr>
              <w:t xml:space="preserve"> unless you qualify for exemption</w:t>
            </w:r>
            <w:r w:rsidR="001A1691">
              <w:rPr>
                <w:sz w:val="22"/>
                <w:szCs w:val="22"/>
              </w:rPr>
              <w:t>.</w:t>
            </w:r>
            <w:r w:rsidR="00EE62ED">
              <w:rPr>
                <w:sz w:val="22"/>
                <w:szCs w:val="22"/>
              </w:rPr>
              <w:t xml:space="preserve"> (</w:t>
            </w:r>
            <w:proofErr w:type="gramStart"/>
            <w:r w:rsidR="00EE62ED">
              <w:rPr>
                <w:sz w:val="22"/>
                <w:szCs w:val="22"/>
              </w:rPr>
              <w:t>see</w:t>
            </w:r>
            <w:proofErr w:type="gramEnd"/>
            <w:r w:rsidR="00EE62ED">
              <w:rPr>
                <w:sz w:val="22"/>
                <w:szCs w:val="22"/>
              </w:rPr>
              <w:t xml:space="preserve"> IRS publication 72t)</w:t>
            </w:r>
          </w:p>
          <w:p w14:paraId="37F6BB5D" w14:textId="77777777" w:rsidR="008366F1" w:rsidRPr="00512A64" w:rsidRDefault="008366F1" w:rsidP="001A1691">
            <w:pPr>
              <w:spacing w:after="0" w:line="100" w:lineRule="exact"/>
              <w:ind w:left="295" w:hanging="295"/>
              <w:rPr>
                <w:sz w:val="22"/>
                <w:szCs w:val="22"/>
              </w:rPr>
            </w:pPr>
          </w:p>
          <w:p w14:paraId="0F7EBF5F" w14:textId="77777777" w:rsidR="008366F1" w:rsidRDefault="008366F1" w:rsidP="001A1691">
            <w:pPr>
              <w:pStyle w:val="ListParagraph"/>
              <w:numPr>
                <w:ilvl w:val="0"/>
                <w:numId w:val="5"/>
              </w:numPr>
              <w:spacing w:after="0" w:line="260" w:lineRule="exact"/>
              <w:ind w:left="288" w:right="0" w:hanging="288"/>
              <w:rPr>
                <w:sz w:val="22"/>
                <w:szCs w:val="22"/>
              </w:rPr>
            </w:pPr>
            <w:r w:rsidRPr="00295AE3">
              <w:rPr>
                <w:b/>
                <w:sz w:val="22"/>
                <w:szCs w:val="22"/>
              </w:rPr>
              <w:t>Retirement Plans</w:t>
            </w:r>
            <w:r w:rsidR="00295AE3">
              <w:rPr>
                <w:b/>
                <w:sz w:val="22"/>
                <w:szCs w:val="22"/>
              </w:rPr>
              <w:br/>
            </w:r>
            <w:r w:rsidRPr="00295AE3">
              <w:rPr>
                <w:sz w:val="22"/>
                <w:szCs w:val="22"/>
              </w:rPr>
              <w:t>If your spouse participated in a retirement plan during your marriage, you may be entitled to a share.  At the time of the divorce, you</w:t>
            </w:r>
            <w:r w:rsidR="00295AE3">
              <w:rPr>
                <w:sz w:val="22"/>
                <w:szCs w:val="22"/>
              </w:rPr>
              <w:t xml:space="preserve"> may receive a cash settlement </w:t>
            </w:r>
            <w:r w:rsidRPr="00295AE3">
              <w:rPr>
                <w:sz w:val="22"/>
                <w:szCs w:val="22"/>
              </w:rPr>
              <w:t xml:space="preserve">if it was required under a </w:t>
            </w:r>
            <w:r w:rsidRPr="00295AE3">
              <w:rPr>
                <w:b/>
                <w:sz w:val="22"/>
                <w:szCs w:val="22"/>
              </w:rPr>
              <w:t>Qualified Domestic Relations Order (QDRO)</w:t>
            </w:r>
            <w:r w:rsidRPr="00295AE3">
              <w:rPr>
                <w:sz w:val="22"/>
                <w:szCs w:val="22"/>
              </w:rPr>
              <w:t xml:space="preserve"> or rights to a portion of future retirement benefits.  This is a complex area and expert legal advice is essential.  If you receive a cash settlement from a retirement plan at the time of your divorce, you will have to pay taxes.  If you receive a distribution from the employer-sponsored retirement plan due to a divorce settlement, it generally w</w:t>
            </w:r>
            <w:r w:rsidR="00295AE3">
              <w:rPr>
                <w:sz w:val="22"/>
                <w:szCs w:val="22"/>
              </w:rPr>
              <w:t>ill no</w:t>
            </w:r>
            <w:r w:rsidRPr="00295AE3">
              <w:rPr>
                <w:sz w:val="22"/>
                <w:szCs w:val="22"/>
              </w:rPr>
              <w:t xml:space="preserve">t be subject to the 10% IRS penalty for withdrawals prior to age 59 </w:t>
            </w:r>
            <w:proofErr w:type="gramStart"/>
            <w:r w:rsidRPr="00295AE3">
              <w:rPr>
                <w:sz w:val="22"/>
                <w:szCs w:val="22"/>
              </w:rPr>
              <w:t>½ .</w:t>
            </w:r>
            <w:proofErr w:type="gramEnd"/>
            <w:r w:rsidR="001A1691">
              <w:rPr>
                <w:sz w:val="22"/>
                <w:szCs w:val="22"/>
              </w:rPr>
              <w:t xml:space="preserve"> (</w:t>
            </w:r>
            <w:proofErr w:type="gramStart"/>
            <w:r w:rsidR="001A1691">
              <w:rPr>
                <w:sz w:val="22"/>
                <w:szCs w:val="22"/>
              </w:rPr>
              <w:t>refer</w:t>
            </w:r>
            <w:proofErr w:type="gramEnd"/>
            <w:r w:rsidR="001A1691">
              <w:rPr>
                <w:sz w:val="22"/>
                <w:szCs w:val="22"/>
              </w:rPr>
              <w:t xml:space="preserve"> to IRS publication 504)</w:t>
            </w:r>
          </w:p>
          <w:p w14:paraId="0C805829" w14:textId="77777777" w:rsidR="00E44257" w:rsidRPr="00512A64" w:rsidRDefault="00E44257" w:rsidP="00E44257">
            <w:pPr>
              <w:spacing w:after="0" w:line="100" w:lineRule="exact"/>
              <w:ind w:left="295" w:hanging="295"/>
              <w:rPr>
                <w:sz w:val="22"/>
                <w:szCs w:val="22"/>
              </w:rPr>
            </w:pPr>
          </w:p>
          <w:p w14:paraId="32C2DCA9" w14:textId="77777777" w:rsidR="00A4609F" w:rsidRPr="00295AE3" w:rsidRDefault="00A4609F" w:rsidP="001A1691">
            <w:pPr>
              <w:pStyle w:val="ListParagraph"/>
              <w:numPr>
                <w:ilvl w:val="0"/>
                <w:numId w:val="5"/>
              </w:numPr>
              <w:spacing w:after="0" w:line="260" w:lineRule="exact"/>
              <w:ind w:left="288" w:right="0" w:hanging="288"/>
              <w:rPr>
                <w:sz w:val="22"/>
                <w:szCs w:val="22"/>
              </w:rPr>
            </w:pPr>
            <w:r w:rsidRPr="00E44257">
              <w:rPr>
                <w:b/>
                <w:sz w:val="22"/>
                <w:szCs w:val="22"/>
              </w:rPr>
              <w:t>College funds</w:t>
            </w:r>
            <w:r w:rsidR="00E44257">
              <w:rPr>
                <w:sz w:val="22"/>
                <w:szCs w:val="22"/>
              </w:rPr>
              <w:br/>
              <w:t>If you have children, your divorce agreement should include specific provisions related to education expenses.  Otherwise, you may find yourself using funds you had earmarked for retirement or other purposes.  Many parents have 529 college plans.</w:t>
            </w:r>
          </w:p>
          <w:p w14:paraId="789808F9" w14:textId="77777777" w:rsidR="00E324F5" w:rsidRDefault="00E324F5" w:rsidP="001A1691"/>
          <w:p w14:paraId="7B9D2087" w14:textId="77777777" w:rsidR="001A1691" w:rsidRPr="00512A64" w:rsidRDefault="001A1691" w:rsidP="001A1691"/>
          <w:p w14:paraId="55F5E6C9" w14:textId="77777777" w:rsidR="00E324F5" w:rsidRPr="00512A64" w:rsidRDefault="00E324F5" w:rsidP="00E324F5">
            <w:pPr>
              <w:spacing w:after="0" w:line="60" w:lineRule="exact"/>
              <w:ind w:left="288" w:hanging="288"/>
              <w:rPr>
                <w:sz w:val="22"/>
                <w:szCs w:val="22"/>
              </w:rPr>
            </w:pPr>
          </w:p>
          <w:p w14:paraId="55A37DB7" w14:textId="77777777" w:rsidR="00A16D83" w:rsidRPr="001B6155" w:rsidRDefault="00A16D83" w:rsidP="00A16D83">
            <w:pPr>
              <w:ind w:left="-155" w:firstLine="0"/>
              <w:rPr>
                <w:sz w:val="22"/>
                <w:szCs w:val="22"/>
              </w:rPr>
            </w:pPr>
            <w:r w:rsidRPr="001B6155">
              <w:rPr>
                <w:sz w:val="22"/>
                <w:szCs w:val="22"/>
              </w:rPr>
              <w:t xml:space="preserve">Seeking </w:t>
            </w:r>
            <w:r>
              <w:rPr>
                <w:sz w:val="22"/>
                <w:szCs w:val="22"/>
              </w:rPr>
              <w:t xml:space="preserve">professional assistance when facing divorce can empower you to achieve the financial security needed when income or assets are threatened.  Your interests are best served when you have a strong team of experienced and confidential professionals working on your behalf -- a family law attorney, financial advisor, tax accountant, and perhaps a counselor/therapist.  Don’t </w:t>
            </w:r>
            <w:r w:rsidR="00A6542A">
              <w:rPr>
                <w:sz w:val="22"/>
                <w:szCs w:val="22"/>
              </w:rPr>
              <w:t>d</w:t>
            </w:r>
            <w:r>
              <w:rPr>
                <w:sz w:val="22"/>
                <w:szCs w:val="22"/>
              </w:rPr>
              <w:t xml:space="preserve">o it alone!  Divorce is a legal, financial, and emotional process.  Your personal board of </w:t>
            </w:r>
            <w:r w:rsidR="001A1691">
              <w:rPr>
                <w:sz w:val="22"/>
                <w:szCs w:val="22"/>
              </w:rPr>
              <w:t>advisor</w:t>
            </w:r>
            <w:r>
              <w:rPr>
                <w:sz w:val="22"/>
                <w:szCs w:val="22"/>
              </w:rPr>
              <w:t>s can provide critical guidance and support, helping you make more informed decisions while you look forward to the future with greater confidence.</w:t>
            </w:r>
          </w:p>
          <w:p w14:paraId="7C1AC75E" w14:textId="77777777" w:rsidR="00E324F5" w:rsidRDefault="00E324F5" w:rsidP="007C2DFF">
            <w:pPr>
              <w:spacing w:after="0" w:line="80" w:lineRule="exact"/>
            </w:pPr>
          </w:p>
          <w:p w14:paraId="2A5F64F3" w14:textId="77777777" w:rsidR="00A4609F" w:rsidRPr="00A4609F" w:rsidRDefault="00A4609F" w:rsidP="006443DF">
            <w:pPr>
              <w:pStyle w:val="Subtitle"/>
              <w:spacing w:after="60"/>
              <w:ind w:left="-216" w:right="-288" w:hanging="29"/>
              <w:rPr>
                <w:color w:val="002060"/>
              </w:rPr>
            </w:pPr>
            <w:r w:rsidRPr="00DD5F27">
              <w:t>COMMON MISTAKES</w:t>
            </w:r>
            <w:r>
              <w:rPr>
                <w:sz w:val="32"/>
                <w:szCs w:val="32"/>
              </w:rPr>
              <w:t xml:space="preserve"> </w:t>
            </w:r>
            <w:r w:rsidRPr="00A4609F">
              <w:rPr>
                <w:color w:val="002060"/>
                <w:sz w:val="28"/>
                <w:szCs w:val="28"/>
              </w:rPr>
              <w:t xml:space="preserve">of </w:t>
            </w:r>
            <w:r w:rsidR="000C77BE" w:rsidRPr="00A4609F">
              <w:rPr>
                <w:color w:val="002060"/>
                <w:sz w:val="28"/>
                <w:szCs w:val="28"/>
              </w:rPr>
              <w:t>Divorce Financial Planning</w:t>
            </w:r>
          </w:p>
          <w:p w14:paraId="28B0853C" w14:textId="77777777" w:rsidR="000C77BE" w:rsidRPr="00516EF4" w:rsidRDefault="000C77BE" w:rsidP="006C15FC">
            <w:pPr>
              <w:pStyle w:val="ListParagraph"/>
              <w:numPr>
                <w:ilvl w:val="0"/>
                <w:numId w:val="6"/>
              </w:numPr>
              <w:spacing w:after="40"/>
              <w:ind w:right="-216"/>
              <w:contextualSpacing w:val="0"/>
              <w:rPr>
                <w:sz w:val="22"/>
                <w:szCs w:val="22"/>
              </w:rPr>
            </w:pPr>
            <w:r w:rsidRPr="00516EF4">
              <w:rPr>
                <w:sz w:val="22"/>
                <w:szCs w:val="22"/>
              </w:rPr>
              <w:t>Making decisions one at time and not understanding how they affect each other.</w:t>
            </w:r>
          </w:p>
          <w:p w14:paraId="16F4292A" w14:textId="77777777" w:rsidR="009A0BEE" w:rsidRPr="00516EF4" w:rsidRDefault="009A0BEE" w:rsidP="006C15FC">
            <w:pPr>
              <w:pStyle w:val="ListParagraph"/>
              <w:numPr>
                <w:ilvl w:val="0"/>
                <w:numId w:val="6"/>
              </w:numPr>
              <w:spacing w:after="40" w:line="360" w:lineRule="auto"/>
              <w:ind w:right="-216"/>
              <w:rPr>
                <w:sz w:val="22"/>
                <w:szCs w:val="22"/>
              </w:rPr>
            </w:pPr>
            <w:r w:rsidRPr="00516EF4">
              <w:rPr>
                <w:sz w:val="22"/>
                <w:szCs w:val="22"/>
              </w:rPr>
              <w:t>Not planning for your independent financial future.</w:t>
            </w:r>
          </w:p>
          <w:p w14:paraId="2FDBE5FC" w14:textId="77777777" w:rsidR="000C77BE" w:rsidRPr="00516EF4" w:rsidRDefault="000C77BE" w:rsidP="006C15FC">
            <w:pPr>
              <w:pStyle w:val="ListParagraph"/>
              <w:numPr>
                <w:ilvl w:val="0"/>
                <w:numId w:val="6"/>
              </w:numPr>
              <w:spacing w:after="40"/>
              <w:ind w:right="-216"/>
              <w:contextualSpacing w:val="0"/>
              <w:rPr>
                <w:sz w:val="22"/>
                <w:szCs w:val="22"/>
              </w:rPr>
            </w:pPr>
            <w:r w:rsidRPr="00516EF4">
              <w:rPr>
                <w:sz w:val="22"/>
                <w:szCs w:val="22"/>
              </w:rPr>
              <w:t>Not creating a realistic budget or sticking to it.</w:t>
            </w:r>
          </w:p>
          <w:p w14:paraId="2212B117" w14:textId="77777777" w:rsidR="00FB15E8" w:rsidRPr="00516EF4" w:rsidRDefault="00FB15E8" w:rsidP="006C15FC">
            <w:pPr>
              <w:pStyle w:val="ListParagraph"/>
              <w:numPr>
                <w:ilvl w:val="0"/>
                <w:numId w:val="6"/>
              </w:numPr>
              <w:spacing w:after="40"/>
              <w:ind w:right="-216"/>
              <w:contextualSpacing w:val="0"/>
              <w:rPr>
                <w:sz w:val="22"/>
                <w:szCs w:val="22"/>
              </w:rPr>
            </w:pPr>
            <w:r w:rsidRPr="00516EF4">
              <w:rPr>
                <w:sz w:val="22"/>
                <w:szCs w:val="22"/>
              </w:rPr>
              <w:t xml:space="preserve">Failing to include transaction costs </w:t>
            </w:r>
            <w:r>
              <w:rPr>
                <w:sz w:val="22"/>
                <w:szCs w:val="22"/>
              </w:rPr>
              <w:t xml:space="preserve">that </w:t>
            </w:r>
            <w:r w:rsidRPr="00516EF4">
              <w:rPr>
                <w:sz w:val="22"/>
                <w:szCs w:val="22"/>
              </w:rPr>
              <w:t xml:space="preserve">substantially reduce the value of assets in </w:t>
            </w:r>
            <w:r>
              <w:rPr>
                <w:sz w:val="22"/>
                <w:szCs w:val="22"/>
              </w:rPr>
              <w:t>the property</w:t>
            </w:r>
            <w:r w:rsidRPr="00516EF4">
              <w:rPr>
                <w:sz w:val="22"/>
                <w:szCs w:val="22"/>
              </w:rPr>
              <w:t xml:space="preserve"> settlement.</w:t>
            </w:r>
          </w:p>
          <w:p w14:paraId="42209034" w14:textId="77777777" w:rsidR="00FB15E8" w:rsidRPr="00516EF4" w:rsidRDefault="00FB15E8" w:rsidP="006C15FC">
            <w:pPr>
              <w:pStyle w:val="ListParagraph"/>
              <w:numPr>
                <w:ilvl w:val="0"/>
                <w:numId w:val="6"/>
              </w:numPr>
              <w:spacing w:after="40"/>
              <w:ind w:right="-216"/>
              <w:contextualSpacing w:val="0"/>
              <w:rPr>
                <w:sz w:val="22"/>
                <w:szCs w:val="22"/>
              </w:rPr>
            </w:pPr>
            <w:r w:rsidRPr="00516EF4">
              <w:rPr>
                <w:sz w:val="22"/>
                <w:szCs w:val="22"/>
              </w:rPr>
              <w:t>Keeping the house when you can’t afford to.</w:t>
            </w:r>
          </w:p>
          <w:p w14:paraId="7648F45A" w14:textId="77777777" w:rsidR="00DE554B" w:rsidRDefault="00DE554B" w:rsidP="006C15FC">
            <w:pPr>
              <w:pStyle w:val="ListParagraph"/>
              <w:numPr>
                <w:ilvl w:val="0"/>
                <w:numId w:val="6"/>
              </w:numPr>
              <w:spacing w:after="40"/>
              <w:ind w:right="-216"/>
              <w:contextualSpacing w:val="0"/>
              <w:rPr>
                <w:sz w:val="22"/>
                <w:szCs w:val="22"/>
              </w:rPr>
            </w:pPr>
            <w:r w:rsidRPr="00516EF4">
              <w:rPr>
                <w:sz w:val="22"/>
                <w:szCs w:val="22"/>
              </w:rPr>
              <w:t>Failing to include the present value of a pension among marital assets.</w:t>
            </w:r>
          </w:p>
          <w:p w14:paraId="67D31C40" w14:textId="77777777" w:rsidR="009A0BEE" w:rsidRPr="00516EF4" w:rsidRDefault="009A0BEE" w:rsidP="006C15FC">
            <w:pPr>
              <w:pStyle w:val="ListParagraph"/>
              <w:numPr>
                <w:ilvl w:val="0"/>
                <w:numId w:val="6"/>
              </w:numPr>
              <w:spacing w:after="40"/>
              <w:ind w:right="-216"/>
              <w:contextualSpacing w:val="0"/>
              <w:rPr>
                <w:sz w:val="22"/>
                <w:szCs w:val="22"/>
              </w:rPr>
            </w:pPr>
            <w:r w:rsidRPr="00516EF4">
              <w:rPr>
                <w:sz w:val="22"/>
                <w:szCs w:val="22"/>
              </w:rPr>
              <w:t>Believing that spending retirement assets before age 59 ½ will always result in a 10% IRS penalty.</w:t>
            </w:r>
          </w:p>
          <w:p w14:paraId="28EFB152" w14:textId="77777777" w:rsidR="009A0BEE" w:rsidRPr="00516EF4" w:rsidRDefault="009A0BEE" w:rsidP="006C15FC">
            <w:pPr>
              <w:pStyle w:val="ListParagraph"/>
              <w:numPr>
                <w:ilvl w:val="0"/>
                <w:numId w:val="6"/>
              </w:numPr>
              <w:spacing w:after="40"/>
              <w:ind w:right="-216"/>
              <w:contextualSpacing w:val="0"/>
              <w:rPr>
                <w:sz w:val="22"/>
                <w:szCs w:val="22"/>
              </w:rPr>
            </w:pPr>
            <w:r w:rsidRPr="00516EF4">
              <w:rPr>
                <w:sz w:val="22"/>
                <w:szCs w:val="22"/>
              </w:rPr>
              <w:t>Unrealistic assumptions about inflation and investment returns</w:t>
            </w:r>
            <w:r>
              <w:rPr>
                <w:sz w:val="22"/>
                <w:szCs w:val="22"/>
              </w:rPr>
              <w:t xml:space="preserve"> when splitting monetary accounts and real property.</w:t>
            </w:r>
          </w:p>
          <w:p w14:paraId="0E726A1D" w14:textId="77777777" w:rsidR="009A0BEE" w:rsidRPr="00516EF4" w:rsidRDefault="009A0BEE" w:rsidP="006C15FC">
            <w:pPr>
              <w:pStyle w:val="ListParagraph"/>
              <w:numPr>
                <w:ilvl w:val="0"/>
                <w:numId w:val="6"/>
              </w:numPr>
              <w:spacing w:after="40"/>
              <w:ind w:right="-216"/>
              <w:contextualSpacing w:val="0"/>
              <w:rPr>
                <w:sz w:val="22"/>
                <w:szCs w:val="22"/>
              </w:rPr>
            </w:pPr>
            <w:r w:rsidRPr="00516EF4">
              <w:rPr>
                <w:sz w:val="22"/>
                <w:szCs w:val="22"/>
              </w:rPr>
              <w:t>Thinking that a 50-50 division of property is the same thing as a fair division of property.</w:t>
            </w:r>
          </w:p>
          <w:p w14:paraId="565D8D69" w14:textId="77777777" w:rsidR="009A0BEE" w:rsidRPr="00516EF4" w:rsidRDefault="009A0BEE" w:rsidP="006C15FC">
            <w:pPr>
              <w:pStyle w:val="ListParagraph"/>
              <w:numPr>
                <w:ilvl w:val="0"/>
                <w:numId w:val="6"/>
              </w:numPr>
              <w:spacing w:after="40"/>
              <w:ind w:right="-216"/>
              <w:contextualSpacing w:val="0"/>
              <w:rPr>
                <w:sz w:val="22"/>
                <w:szCs w:val="22"/>
              </w:rPr>
            </w:pPr>
            <w:r w:rsidRPr="00516EF4">
              <w:rPr>
                <w:sz w:val="22"/>
                <w:szCs w:val="22"/>
              </w:rPr>
              <w:t>Believing that your settlement must conform to what a judge would order if your case went to court.</w:t>
            </w:r>
          </w:p>
          <w:p w14:paraId="5E06DBCB" w14:textId="77777777" w:rsidR="000C77BE" w:rsidRPr="00516EF4" w:rsidRDefault="000C77BE" w:rsidP="006C15FC">
            <w:pPr>
              <w:pStyle w:val="ListParagraph"/>
              <w:numPr>
                <w:ilvl w:val="0"/>
                <w:numId w:val="6"/>
              </w:numPr>
              <w:spacing w:after="40"/>
              <w:ind w:right="-216"/>
              <w:contextualSpacing w:val="0"/>
              <w:rPr>
                <w:sz w:val="22"/>
                <w:szCs w:val="22"/>
              </w:rPr>
            </w:pPr>
            <w:r w:rsidRPr="00516EF4">
              <w:rPr>
                <w:sz w:val="22"/>
                <w:szCs w:val="22"/>
              </w:rPr>
              <w:t xml:space="preserve">Not considering </w:t>
            </w:r>
            <w:r w:rsidRPr="00516EF4">
              <w:rPr>
                <w:i/>
                <w:iCs/>
                <w:sz w:val="22"/>
                <w:szCs w:val="22"/>
              </w:rPr>
              <w:t>“How will I be financially secure after my divorce?”</w:t>
            </w:r>
            <w:r w:rsidRPr="00516EF4">
              <w:rPr>
                <w:sz w:val="22"/>
                <w:szCs w:val="22"/>
              </w:rPr>
              <w:t xml:space="preserve"> before signing the divorce papers.</w:t>
            </w:r>
          </w:p>
          <w:p w14:paraId="482AF51B" w14:textId="77777777" w:rsidR="000C77BE" w:rsidRPr="00516EF4" w:rsidRDefault="000C77BE" w:rsidP="006C15FC">
            <w:pPr>
              <w:pStyle w:val="ListParagraph"/>
              <w:numPr>
                <w:ilvl w:val="0"/>
                <w:numId w:val="6"/>
              </w:numPr>
              <w:spacing w:after="40"/>
              <w:ind w:right="-216"/>
              <w:contextualSpacing w:val="0"/>
              <w:rPr>
                <w:sz w:val="22"/>
                <w:szCs w:val="22"/>
              </w:rPr>
            </w:pPr>
            <w:r w:rsidRPr="00516EF4">
              <w:rPr>
                <w:sz w:val="22"/>
                <w:szCs w:val="22"/>
              </w:rPr>
              <w:t xml:space="preserve">Not </w:t>
            </w:r>
            <w:r w:rsidR="00DE554B">
              <w:rPr>
                <w:sz w:val="22"/>
                <w:szCs w:val="22"/>
              </w:rPr>
              <w:t>p</w:t>
            </w:r>
            <w:r w:rsidRPr="00516EF4">
              <w:rPr>
                <w:sz w:val="22"/>
                <w:szCs w:val="22"/>
              </w:rPr>
              <w:t>rotecting alimony and child support with life insurance on the person who is supposed to pay.</w:t>
            </w:r>
          </w:p>
          <w:p w14:paraId="3309D80A" w14:textId="77777777" w:rsidR="000C77BE" w:rsidRDefault="000C77BE" w:rsidP="006C15FC">
            <w:pPr>
              <w:pStyle w:val="ListParagraph"/>
              <w:numPr>
                <w:ilvl w:val="0"/>
                <w:numId w:val="6"/>
              </w:numPr>
              <w:spacing w:after="40"/>
              <w:ind w:right="-216"/>
              <w:contextualSpacing w:val="0"/>
              <w:rPr>
                <w:sz w:val="22"/>
                <w:szCs w:val="22"/>
              </w:rPr>
            </w:pPr>
            <w:r w:rsidRPr="00516EF4">
              <w:rPr>
                <w:sz w:val="22"/>
                <w:szCs w:val="22"/>
              </w:rPr>
              <w:t>Not listing the receiver of alimony or child support payments as the owner of the life insurance policy.</w:t>
            </w:r>
          </w:p>
          <w:p w14:paraId="1BB1B933" w14:textId="77777777" w:rsidR="009A0BEE" w:rsidRPr="00516EF4" w:rsidRDefault="009A0BEE" w:rsidP="006C15FC">
            <w:pPr>
              <w:pStyle w:val="ListParagraph"/>
              <w:numPr>
                <w:ilvl w:val="0"/>
                <w:numId w:val="6"/>
              </w:numPr>
              <w:spacing w:after="40"/>
              <w:ind w:right="-216"/>
              <w:contextualSpacing w:val="0"/>
              <w:rPr>
                <w:sz w:val="22"/>
                <w:szCs w:val="22"/>
              </w:rPr>
            </w:pPr>
            <w:r w:rsidRPr="00516EF4">
              <w:rPr>
                <w:sz w:val="22"/>
                <w:szCs w:val="22"/>
              </w:rPr>
              <w:t>Seeking financial advice from someone whose expertise is the law.</w:t>
            </w:r>
          </w:p>
          <w:p w14:paraId="0C1A8A89" w14:textId="77777777" w:rsidR="000C77BE" w:rsidRDefault="000C77BE" w:rsidP="00FA2F91">
            <w:pPr>
              <w:spacing w:after="0" w:line="160" w:lineRule="exact"/>
            </w:pPr>
          </w:p>
          <w:p w14:paraId="7141554D" w14:textId="77777777" w:rsidR="00E338E2" w:rsidRPr="00BF5715" w:rsidRDefault="00E338E2" w:rsidP="00E338E2">
            <w:pPr>
              <w:rPr>
                <w:b/>
                <w:sz w:val="22"/>
                <w:szCs w:val="22"/>
              </w:rPr>
            </w:pPr>
            <w:r w:rsidRPr="00BF5715">
              <w:rPr>
                <w:b/>
                <w:sz w:val="22"/>
                <w:szCs w:val="22"/>
              </w:rPr>
              <w:t xml:space="preserve">Who Can You Turn </w:t>
            </w:r>
            <w:proofErr w:type="gramStart"/>
            <w:r w:rsidRPr="00BF5715">
              <w:rPr>
                <w:b/>
                <w:sz w:val="22"/>
                <w:szCs w:val="22"/>
              </w:rPr>
              <w:t>To</w:t>
            </w:r>
            <w:proofErr w:type="gramEnd"/>
            <w:r w:rsidRPr="00BF5715">
              <w:rPr>
                <w:b/>
                <w:sz w:val="22"/>
                <w:szCs w:val="22"/>
              </w:rPr>
              <w:t xml:space="preserve"> For Emotional Support?</w:t>
            </w:r>
          </w:p>
          <w:p w14:paraId="72725944" w14:textId="77777777" w:rsidR="00E338E2" w:rsidRPr="00BF5715" w:rsidRDefault="00E338E2" w:rsidP="00E338E2">
            <w:pPr>
              <w:pStyle w:val="ListParagraph"/>
              <w:numPr>
                <w:ilvl w:val="0"/>
                <w:numId w:val="3"/>
              </w:numPr>
              <w:tabs>
                <w:tab w:val="left" w:pos="4405"/>
                <w:tab w:val="left" w:pos="4615"/>
              </w:tabs>
              <w:spacing w:after="0"/>
              <w:ind w:left="115" w:right="0" w:hanging="270"/>
              <w:rPr>
                <w:sz w:val="22"/>
                <w:szCs w:val="22"/>
              </w:rPr>
            </w:pPr>
            <w:r w:rsidRPr="00BF5715">
              <w:rPr>
                <w:sz w:val="22"/>
                <w:szCs w:val="22"/>
              </w:rPr>
              <w:t>Family members</w:t>
            </w:r>
            <w:r w:rsidRPr="00BF5715">
              <w:rPr>
                <w:sz w:val="22"/>
                <w:szCs w:val="22"/>
              </w:rPr>
              <w:tab/>
            </w:r>
            <w:proofErr w:type="gramStart"/>
            <w:r>
              <w:rPr>
                <w:sz w:val="22"/>
                <w:szCs w:val="22"/>
              </w:rPr>
              <w:t>•  Other</w:t>
            </w:r>
            <w:proofErr w:type="gramEnd"/>
            <w:r>
              <w:rPr>
                <w:sz w:val="22"/>
                <w:szCs w:val="22"/>
              </w:rPr>
              <w:t xml:space="preserve"> divorced </w:t>
            </w:r>
            <w:r w:rsidRPr="00BF5715">
              <w:rPr>
                <w:sz w:val="22"/>
                <w:szCs w:val="22"/>
              </w:rPr>
              <w:t>Women</w:t>
            </w:r>
          </w:p>
          <w:p w14:paraId="27D76DEE" w14:textId="77777777" w:rsidR="00E338E2" w:rsidRPr="00E338E2" w:rsidRDefault="00E338E2" w:rsidP="00E338E2">
            <w:pPr>
              <w:pStyle w:val="ListParagraph"/>
              <w:numPr>
                <w:ilvl w:val="0"/>
                <w:numId w:val="3"/>
              </w:numPr>
              <w:tabs>
                <w:tab w:val="left" w:pos="4405"/>
              </w:tabs>
              <w:spacing w:after="0"/>
              <w:ind w:left="115" w:right="0" w:hanging="270"/>
              <w:rPr>
                <w:sz w:val="22"/>
                <w:szCs w:val="22"/>
              </w:rPr>
            </w:pPr>
            <w:r w:rsidRPr="00E338E2">
              <w:rPr>
                <w:sz w:val="22"/>
                <w:szCs w:val="22"/>
              </w:rPr>
              <w:t>Counselors</w:t>
            </w:r>
            <w:r w:rsidRPr="00BF5715">
              <w:rPr>
                <w:sz w:val="22"/>
                <w:szCs w:val="22"/>
              </w:rPr>
              <w:tab/>
            </w:r>
            <w:proofErr w:type="gramStart"/>
            <w:r>
              <w:rPr>
                <w:sz w:val="22"/>
                <w:szCs w:val="22"/>
              </w:rPr>
              <w:t xml:space="preserve">•  </w:t>
            </w:r>
            <w:r w:rsidRPr="00BF5715">
              <w:rPr>
                <w:sz w:val="22"/>
                <w:szCs w:val="22"/>
              </w:rPr>
              <w:t>Women’s</w:t>
            </w:r>
            <w:proofErr w:type="gramEnd"/>
            <w:r w:rsidRPr="00BF5715">
              <w:rPr>
                <w:sz w:val="22"/>
                <w:szCs w:val="22"/>
              </w:rPr>
              <w:t xml:space="preserve"> Groups</w:t>
            </w:r>
          </w:p>
          <w:p w14:paraId="0EA1106A" w14:textId="77777777" w:rsidR="00E338E2" w:rsidRPr="00BF5715" w:rsidRDefault="00E338E2" w:rsidP="00E338E2">
            <w:pPr>
              <w:pStyle w:val="ListParagraph"/>
              <w:numPr>
                <w:ilvl w:val="0"/>
                <w:numId w:val="3"/>
              </w:numPr>
              <w:tabs>
                <w:tab w:val="left" w:pos="4405"/>
              </w:tabs>
              <w:spacing w:after="0"/>
              <w:ind w:left="115" w:right="0" w:hanging="270"/>
              <w:rPr>
                <w:sz w:val="22"/>
                <w:szCs w:val="22"/>
              </w:rPr>
            </w:pPr>
            <w:r w:rsidRPr="00BF5715">
              <w:rPr>
                <w:sz w:val="22"/>
                <w:szCs w:val="22"/>
              </w:rPr>
              <w:t>Therapy Groups</w:t>
            </w:r>
            <w:r w:rsidRPr="00BF5715">
              <w:rPr>
                <w:sz w:val="22"/>
                <w:szCs w:val="22"/>
              </w:rPr>
              <w:tab/>
            </w:r>
            <w:proofErr w:type="gramStart"/>
            <w:r>
              <w:rPr>
                <w:sz w:val="22"/>
                <w:szCs w:val="22"/>
              </w:rPr>
              <w:t xml:space="preserve">•  </w:t>
            </w:r>
            <w:r w:rsidRPr="00BF5715">
              <w:rPr>
                <w:sz w:val="22"/>
                <w:szCs w:val="22"/>
              </w:rPr>
              <w:t>Members</w:t>
            </w:r>
            <w:proofErr w:type="gramEnd"/>
            <w:r w:rsidRPr="00BF5715">
              <w:rPr>
                <w:sz w:val="22"/>
                <w:szCs w:val="22"/>
              </w:rPr>
              <w:t xml:space="preserve"> of the Clergy</w:t>
            </w:r>
          </w:p>
          <w:p w14:paraId="53FF7AE3" w14:textId="77777777" w:rsidR="00E338E2" w:rsidRPr="00E338E2" w:rsidRDefault="00E338E2" w:rsidP="00E338E2">
            <w:pPr>
              <w:pStyle w:val="ListParagraph"/>
              <w:numPr>
                <w:ilvl w:val="0"/>
                <w:numId w:val="3"/>
              </w:numPr>
              <w:tabs>
                <w:tab w:val="left" w:pos="4405"/>
              </w:tabs>
              <w:spacing w:after="0"/>
              <w:ind w:left="115" w:right="0" w:hanging="270"/>
              <w:rPr>
                <w:sz w:val="22"/>
                <w:szCs w:val="22"/>
              </w:rPr>
            </w:pPr>
            <w:r w:rsidRPr="00BF5715">
              <w:rPr>
                <w:sz w:val="22"/>
                <w:szCs w:val="22"/>
              </w:rPr>
              <w:t>Lawyers</w:t>
            </w:r>
            <w:r w:rsidRPr="00BF5715">
              <w:rPr>
                <w:sz w:val="22"/>
                <w:szCs w:val="22"/>
              </w:rPr>
              <w:tab/>
            </w:r>
            <w:proofErr w:type="gramStart"/>
            <w:r>
              <w:rPr>
                <w:sz w:val="22"/>
                <w:szCs w:val="22"/>
              </w:rPr>
              <w:t xml:space="preserve">•  </w:t>
            </w:r>
            <w:r w:rsidRPr="00BF5715">
              <w:rPr>
                <w:sz w:val="22"/>
                <w:szCs w:val="22"/>
              </w:rPr>
              <w:t>Church</w:t>
            </w:r>
            <w:proofErr w:type="gramEnd"/>
            <w:r w:rsidRPr="00BF5715">
              <w:rPr>
                <w:sz w:val="22"/>
                <w:szCs w:val="22"/>
              </w:rPr>
              <w:t xml:space="preserve"> Groups</w:t>
            </w:r>
          </w:p>
          <w:p w14:paraId="0B1A4224" w14:textId="77777777" w:rsidR="00E338E2" w:rsidRPr="00BF5715" w:rsidRDefault="00E338E2" w:rsidP="00E338E2">
            <w:pPr>
              <w:pStyle w:val="ListParagraph"/>
              <w:numPr>
                <w:ilvl w:val="0"/>
                <w:numId w:val="3"/>
              </w:numPr>
              <w:tabs>
                <w:tab w:val="left" w:pos="4405"/>
              </w:tabs>
              <w:spacing w:after="0"/>
              <w:ind w:left="115" w:right="0" w:hanging="270"/>
              <w:rPr>
                <w:sz w:val="22"/>
                <w:szCs w:val="22"/>
              </w:rPr>
            </w:pPr>
            <w:r w:rsidRPr="00BF5715">
              <w:rPr>
                <w:sz w:val="22"/>
                <w:szCs w:val="22"/>
              </w:rPr>
              <w:t>Doctors</w:t>
            </w:r>
            <w:r w:rsidRPr="00BF5715">
              <w:rPr>
                <w:sz w:val="22"/>
                <w:szCs w:val="22"/>
              </w:rPr>
              <w:tab/>
            </w:r>
            <w:proofErr w:type="gramStart"/>
            <w:r>
              <w:rPr>
                <w:sz w:val="22"/>
                <w:szCs w:val="22"/>
              </w:rPr>
              <w:t xml:space="preserve">•  </w:t>
            </w:r>
            <w:r w:rsidRPr="00BF5715">
              <w:rPr>
                <w:sz w:val="22"/>
                <w:szCs w:val="22"/>
              </w:rPr>
              <w:t>Singles</w:t>
            </w:r>
            <w:proofErr w:type="gramEnd"/>
            <w:r w:rsidRPr="00BF5715">
              <w:rPr>
                <w:sz w:val="22"/>
                <w:szCs w:val="22"/>
              </w:rPr>
              <w:t>’ Groups</w:t>
            </w:r>
          </w:p>
          <w:p w14:paraId="0968133B" w14:textId="77777777" w:rsidR="00E338E2" w:rsidRPr="00BF5715" w:rsidRDefault="00E338E2" w:rsidP="00E338E2">
            <w:pPr>
              <w:pStyle w:val="ListParagraph"/>
              <w:numPr>
                <w:ilvl w:val="0"/>
                <w:numId w:val="3"/>
              </w:numPr>
              <w:tabs>
                <w:tab w:val="left" w:pos="4405"/>
              </w:tabs>
              <w:spacing w:after="0"/>
              <w:ind w:left="115" w:right="0" w:hanging="270"/>
              <w:rPr>
                <w:sz w:val="22"/>
                <w:szCs w:val="22"/>
              </w:rPr>
            </w:pPr>
            <w:r w:rsidRPr="00BF5715">
              <w:rPr>
                <w:sz w:val="22"/>
                <w:szCs w:val="22"/>
              </w:rPr>
              <w:t>Occupational Groups</w:t>
            </w:r>
          </w:p>
          <w:p w14:paraId="78B68217" w14:textId="1E14A973" w:rsidR="007C2DFF" w:rsidRDefault="007C2DFF" w:rsidP="007C2DFF">
            <w:pPr>
              <w:pStyle w:val="Bulletedlist"/>
              <w:spacing w:before="120" w:after="0"/>
              <w:ind w:left="533" w:right="-144" w:hanging="360"/>
            </w:pPr>
          </w:p>
          <w:p w14:paraId="0CA9AD63" w14:textId="2DF1EB78" w:rsidR="007C2DFF" w:rsidRDefault="007C2DFF" w:rsidP="007C2DFF">
            <w:pPr>
              <w:pStyle w:val="Bulletedlist"/>
              <w:spacing w:before="120" w:after="0"/>
              <w:ind w:left="533" w:right="-144" w:hanging="360"/>
            </w:pPr>
          </w:p>
          <w:p w14:paraId="646D5A59" w14:textId="1FFFAEDE" w:rsidR="007C2DFF" w:rsidRDefault="007C2DFF" w:rsidP="007C2DFF">
            <w:pPr>
              <w:pStyle w:val="Bulletedlist"/>
              <w:spacing w:before="120" w:after="0"/>
              <w:ind w:left="533" w:right="-144" w:hanging="360"/>
            </w:pPr>
          </w:p>
          <w:p w14:paraId="522FE8B0" w14:textId="19B550E2" w:rsidR="007C2DFF" w:rsidRDefault="00A2187E" w:rsidP="007C2DFF">
            <w:pPr>
              <w:pStyle w:val="Bulletedlist"/>
              <w:ind w:right="-144"/>
            </w:pPr>
            <w:r>
              <w:rPr>
                <w:b/>
                <w:noProof/>
              </w:rPr>
              <mc:AlternateContent>
                <mc:Choice Requires="wps">
                  <w:drawing>
                    <wp:anchor distT="0" distB="0" distL="114300" distR="114300" simplePos="0" relativeHeight="251670016" behindDoc="0" locked="0" layoutInCell="1" allowOverlap="1" wp14:anchorId="34BBBC0C" wp14:editId="27AE3F67">
                      <wp:simplePos x="0" y="0"/>
                      <wp:positionH relativeFrom="column">
                        <wp:posOffset>-187325</wp:posOffset>
                      </wp:positionH>
                      <wp:positionV relativeFrom="paragraph">
                        <wp:posOffset>71120</wp:posOffset>
                      </wp:positionV>
                      <wp:extent cx="5234940" cy="411480"/>
                      <wp:effectExtent l="0" t="0" r="3810" b="7620"/>
                      <wp:wrapNone/>
                      <wp:docPr id="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22A63" w14:textId="6CDA70D8" w:rsidR="00041CD8" w:rsidRPr="00041CD8" w:rsidRDefault="00041CD8" w:rsidP="00041CD8">
                                  <w:pPr>
                                    <w:pStyle w:val="NormalWeb"/>
                                    <w:shd w:val="clear" w:color="auto" w:fill="FFFFFF"/>
                                    <w:spacing w:before="0" w:beforeAutospacing="0" w:after="0" w:afterAutospacing="0"/>
                                    <w:jc w:val="center"/>
                                    <w:rPr>
                                      <w:rFonts w:ascii="Arial" w:hAnsi="Arial" w:cs="Arial"/>
                                      <w:color w:val="222222"/>
                                      <w:sz w:val="12"/>
                                      <w:szCs w:val="12"/>
                                    </w:rPr>
                                  </w:pPr>
                                  <w:r w:rsidRPr="00041CD8">
                                    <w:rPr>
                                      <w:rFonts w:ascii="Arial" w:hAnsi="Arial" w:cs="Arial"/>
                                      <w:b/>
                                      <w:bCs/>
                                      <w:color w:val="222222"/>
                                      <w:sz w:val="12"/>
                                      <w:szCs w:val="12"/>
                                    </w:rPr>
                                    <w:t>Financial Planning and Investment Advisory Services offered through Hughes Capital Management Partners. Securities offered through B. B. Graham &amp; Co., Inc.</w:t>
                                  </w:r>
                                  <w:r w:rsidR="005C594A">
                                    <w:rPr>
                                      <w:rFonts w:ascii="Arial" w:hAnsi="Arial" w:cs="Arial"/>
                                      <w:b/>
                                      <w:bCs/>
                                      <w:color w:val="222222"/>
                                      <w:sz w:val="12"/>
                                      <w:szCs w:val="12"/>
                                    </w:rPr>
                                    <w:t>,</w:t>
                                  </w:r>
                                  <w:r w:rsidRPr="00041CD8">
                                    <w:rPr>
                                      <w:rFonts w:ascii="Arial" w:hAnsi="Arial" w:cs="Arial"/>
                                      <w:b/>
                                      <w:bCs/>
                                      <w:color w:val="222222"/>
                                      <w:sz w:val="12"/>
                                      <w:szCs w:val="12"/>
                                    </w:rPr>
                                    <w:t xml:space="preserve"> Member FINRA/SIPC. B. B. Graham &amp; Co., Inc. Hughes Capital Management Partners, and </w:t>
                                  </w:r>
                                  <w:proofErr w:type="spellStart"/>
                                  <w:r w:rsidRPr="00041CD8">
                                    <w:rPr>
                                      <w:rFonts w:ascii="Arial" w:hAnsi="Arial" w:cs="Arial"/>
                                      <w:b/>
                                      <w:bCs/>
                                      <w:color w:val="222222"/>
                                      <w:sz w:val="12"/>
                                      <w:szCs w:val="12"/>
                                    </w:rPr>
                                    <w:t>Amerisal</w:t>
                                  </w:r>
                                  <w:proofErr w:type="spellEnd"/>
                                  <w:r w:rsidRPr="00041CD8">
                                    <w:rPr>
                                      <w:rFonts w:ascii="Arial" w:hAnsi="Arial" w:cs="Arial"/>
                                      <w:b/>
                                      <w:bCs/>
                                      <w:color w:val="222222"/>
                                      <w:sz w:val="12"/>
                                      <w:szCs w:val="12"/>
                                    </w:rPr>
                                    <w:t xml:space="preserve"> Financial are separate and otherwise unrelated companies.</w:t>
                                  </w:r>
                                </w:p>
                                <w:p w14:paraId="105E6249" w14:textId="77777777" w:rsidR="00B1581C" w:rsidRPr="00041CD8" w:rsidRDefault="00B1581C" w:rsidP="007B4AA6">
                                  <w:pPr>
                                    <w:rPr>
                                      <w:rFonts w:ascii="Arial Narrow" w:hAnsi="Arial Narrow"/>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BBC0C" id="_x0000_t202" coordsize="21600,21600" o:spt="202" path="m,l,21600r21600,l21600,xe">
                      <v:stroke joinstyle="miter"/>
                      <v:path gradientshapeok="t" o:connecttype="rect"/>
                    </v:shapetype>
                    <v:shape id="Text Box 403" o:spid="_x0000_s1026" type="#_x0000_t202" style="position:absolute;margin-left:-14.75pt;margin-top:5.6pt;width:412.2pt;height:3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9O8gEAAMoDAAAOAAAAZHJzL2Uyb0RvYy54bWysU9tu2zAMfR+wfxD0vjjO3K014hRdigwD&#10;ugvQ7QNkWbaFyaJGKbGzrx8lp2nQvQ3TgyCK1CHPIbW+nQbDDgq9BlvxfLHkTFkJjbZdxX983725&#10;5swHYRthwKqKH5Xnt5vXr9ajK9UKejCNQkYg1pejq3gfgiuzzMteDcIvwClLzhZwEIFM7LIGxUjo&#10;g8lWy+W7bARsHIJU3tPt/ezkm4TftkqGr23rVWCm4lRbSDumvY57tlmLskPhei1PZYh/qGIQ2lLS&#10;M9S9CILtUf8FNWiJ4KENCwlDBm2rpUociE2+fMHmsRdOJS4kjndnmfz/g5VfDo/uG7IwfYCJGphI&#10;ePcA8qdnFra9sJ26Q4SxV6KhxHmULBudL09Po9S+9BGkHj9DQ00W+wAJaGpxiKoQT0bo1IDjWXQ1&#10;BSbp8mr1trgpyCXJV+R5cZ26kony6bVDHz4qGFg8VBypqQldHB58iNWI8ikkJvNgdLPTxiQDu3pr&#10;kB0EDcAurUTgRZixMdhCfDYjxptEMzKbOYapnsgZ6dbQHIkwwjxQ9AHo0AP+5mykYaq4/7UXqDgz&#10;nyyJdpMXkWFIRnH1fkUGXnrqS4+wkqAqHjibj9swT+zeoe56yjS3ycIdCd3qpMFzVae6aWCSNKfh&#10;jhN5aaeo5y+4+QMAAP//AwBQSwMEFAAGAAgAAAAhAGCnlBPeAAAACQEAAA8AAABkcnMvZG93bnJl&#10;di54bWxMj8tugzAQRfeV+g/WROqmSkxQAoViorZSq27z+IABTwAF2wg7gfx9p6t2N6N7dOdMsZtN&#10;L240+s5ZBetVBIJs7XRnGwWn4+fyBYQPaDX2zpKCO3nYlY8PBebaTXZPt0NoBJdYn6OCNoQhl9LX&#10;LRn0KzeQ5ezsRoOB17GResSJy00v4yhKpMHO8oUWB/poqb4crkbB+Xt63mZT9RVO6X6TvGOXVu6u&#10;1NNifnsFEWgOfzD86rM6lOxUuavVXvQKlnG2ZZSDdQyCgTTbZCAqHpIIZFnI/x+UPwAAAP//AwBQ&#10;SwECLQAUAAYACAAAACEAtoM4kv4AAADhAQAAEwAAAAAAAAAAAAAAAAAAAAAAW0NvbnRlbnRfVHlw&#10;ZXNdLnhtbFBLAQItABQABgAIAAAAIQA4/SH/1gAAAJQBAAALAAAAAAAAAAAAAAAAAC8BAABfcmVs&#10;cy8ucmVsc1BLAQItABQABgAIAAAAIQBzhS9O8gEAAMoDAAAOAAAAAAAAAAAAAAAAAC4CAABkcnMv&#10;ZTJvRG9jLnhtbFBLAQItABQABgAIAAAAIQBgp5QT3gAAAAkBAAAPAAAAAAAAAAAAAAAAAEwEAABk&#10;cnMvZG93bnJldi54bWxQSwUGAAAAAAQABADzAAAAVwUAAAAA&#10;" stroked="f">
                      <v:textbox>
                        <w:txbxContent>
                          <w:p w14:paraId="2D622A63" w14:textId="6CDA70D8" w:rsidR="00041CD8" w:rsidRPr="00041CD8" w:rsidRDefault="00041CD8" w:rsidP="00041CD8">
                            <w:pPr>
                              <w:pStyle w:val="NormalWeb"/>
                              <w:shd w:val="clear" w:color="auto" w:fill="FFFFFF"/>
                              <w:spacing w:before="0" w:beforeAutospacing="0" w:after="0" w:afterAutospacing="0"/>
                              <w:jc w:val="center"/>
                              <w:rPr>
                                <w:rFonts w:ascii="Arial" w:hAnsi="Arial" w:cs="Arial"/>
                                <w:color w:val="222222"/>
                                <w:sz w:val="12"/>
                                <w:szCs w:val="12"/>
                              </w:rPr>
                            </w:pPr>
                            <w:r w:rsidRPr="00041CD8">
                              <w:rPr>
                                <w:rFonts w:ascii="Arial" w:hAnsi="Arial" w:cs="Arial"/>
                                <w:b/>
                                <w:bCs/>
                                <w:color w:val="222222"/>
                                <w:sz w:val="12"/>
                                <w:szCs w:val="12"/>
                              </w:rPr>
                              <w:t>Financial Planning and Investment Advisory Services offered through Hughes Capital Management Partners. Securities offered through B. B. Graham &amp; Co., Inc.</w:t>
                            </w:r>
                            <w:r w:rsidR="005C594A">
                              <w:rPr>
                                <w:rFonts w:ascii="Arial" w:hAnsi="Arial" w:cs="Arial"/>
                                <w:b/>
                                <w:bCs/>
                                <w:color w:val="222222"/>
                                <w:sz w:val="12"/>
                                <w:szCs w:val="12"/>
                              </w:rPr>
                              <w:t>,</w:t>
                            </w:r>
                            <w:r w:rsidRPr="00041CD8">
                              <w:rPr>
                                <w:rFonts w:ascii="Arial" w:hAnsi="Arial" w:cs="Arial"/>
                                <w:b/>
                                <w:bCs/>
                                <w:color w:val="222222"/>
                                <w:sz w:val="12"/>
                                <w:szCs w:val="12"/>
                              </w:rPr>
                              <w:t xml:space="preserve"> Member FINRA/SIPC. B. B. Graham &amp; Co., Inc. Hughes Capital Management Partners, and Amerisal Financial are separate and otherwise unrelated companies.</w:t>
                            </w:r>
                          </w:p>
                          <w:p w14:paraId="105E6249" w14:textId="77777777" w:rsidR="00B1581C" w:rsidRPr="00041CD8" w:rsidRDefault="00B1581C" w:rsidP="007B4AA6">
                            <w:pPr>
                              <w:rPr>
                                <w:rFonts w:ascii="Arial Narrow" w:hAnsi="Arial Narrow"/>
                                <w:sz w:val="12"/>
                                <w:szCs w:val="12"/>
                              </w:rPr>
                            </w:pPr>
                          </w:p>
                        </w:txbxContent>
                      </v:textbox>
                    </v:shape>
                  </w:pict>
                </mc:Fallback>
              </mc:AlternateContent>
            </w:r>
          </w:p>
          <w:p w14:paraId="12FE9868" w14:textId="77777777" w:rsidR="00AB5357" w:rsidRPr="00D13CEF" w:rsidRDefault="00AB5357" w:rsidP="007C2DFF">
            <w:pPr>
              <w:pStyle w:val="Bulletedlist"/>
              <w:ind w:right="-144"/>
            </w:pPr>
          </w:p>
        </w:tc>
      </w:tr>
    </w:tbl>
    <w:p w14:paraId="73024819" w14:textId="77777777" w:rsidR="00BA7758" w:rsidRPr="006D4B92" w:rsidRDefault="00BA7758" w:rsidP="006D4B55">
      <w:pPr>
        <w:ind w:firstLine="0"/>
      </w:pPr>
    </w:p>
    <w:sectPr w:rsidR="00BA7758" w:rsidRPr="006D4B92" w:rsidSect="00EA584D">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2AD0" w14:textId="77777777" w:rsidR="00A561BB" w:rsidRDefault="00A561BB" w:rsidP="00C3284B">
      <w:r>
        <w:separator/>
      </w:r>
    </w:p>
  </w:endnote>
  <w:endnote w:type="continuationSeparator" w:id="0">
    <w:p w14:paraId="791CF778" w14:textId="77777777" w:rsidR="00A561BB" w:rsidRDefault="00A561BB" w:rsidP="00C3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0AC3" w14:textId="77777777" w:rsidR="00A561BB" w:rsidRDefault="00A561BB" w:rsidP="00C3284B">
      <w:r>
        <w:separator/>
      </w:r>
    </w:p>
  </w:footnote>
  <w:footnote w:type="continuationSeparator" w:id="0">
    <w:p w14:paraId="568BF6EC" w14:textId="77777777" w:rsidR="00A561BB" w:rsidRDefault="00A561BB" w:rsidP="00C3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4DD"/>
    <w:multiLevelType w:val="hybridMultilevel"/>
    <w:tmpl w:val="4EA81070"/>
    <w:lvl w:ilvl="0" w:tplc="C9EA9C26">
      <w:start w:val="1"/>
      <w:numFmt w:val="bullet"/>
      <w:lvlText w:val=""/>
      <w:lvlJc w:val="left"/>
      <w:pPr>
        <w:ind w:left="720" w:hanging="360"/>
      </w:pPr>
      <w:rPr>
        <w:rFonts w:ascii="Symbol" w:hAnsi="Symbol" w:hint="default"/>
        <w:w w:val="12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E7A"/>
    <w:multiLevelType w:val="hybridMultilevel"/>
    <w:tmpl w:val="D3CE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21F65"/>
    <w:multiLevelType w:val="hybridMultilevel"/>
    <w:tmpl w:val="19E00AD4"/>
    <w:lvl w:ilvl="0" w:tplc="C9EA9C26">
      <w:start w:val="1"/>
      <w:numFmt w:val="bullet"/>
      <w:lvlText w:val=""/>
      <w:lvlJc w:val="left"/>
      <w:pPr>
        <w:ind w:left="990" w:hanging="360"/>
      </w:pPr>
      <w:rPr>
        <w:rFonts w:ascii="Symbol" w:hAnsi="Symbol" w:hint="default"/>
        <w:w w:val="12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36468"/>
    <w:multiLevelType w:val="hybridMultilevel"/>
    <w:tmpl w:val="618A763A"/>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5875537E"/>
    <w:multiLevelType w:val="hybridMultilevel"/>
    <w:tmpl w:val="B0E4937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15:restartNumberingAfterBreak="0">
    <w:nsid w:val="593D3C47"/>
    <w:multiLevelType w:val="hybridMultilevel"/>
    <w:tmpl w:val="745C4F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7" w15:restartNumberingAfterBreak="0">
    <w:nsid w:val="7EFD7CC7"/>
    <w:multiLevelType w:val="hybridMultilevel"/>
    <w:tmpl w:val="7422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953965">
    <w:abstractNumId w:val="6"/>
  </w:num>
  <w:num w:numId="2" w16cid:durableId="25908432">
    <w:abstractNumId w:val="1"/>
  </w:num>
  <w:num w:numId="3" w16cid:durableId="27881644">
    <w:abstractNumId w:val="7"/>
  </w:num>
  <w:num w:numId="4" w16cid:durableId="1878927236">
    <w:abstractNumId w:val="0"/>
  </w:num>
  <w:num w:numId="5" w16cid:durableId="2084596294">
    <w:abstractNumId w:val="2"/>
  </w:num>
  <w:num w:numId="6" w16cid:durableId="2129004895">
    <w:abstractNumId w:val="5"/>
  </w:num>
  <w:num w:numId="7" w16cid:durableId="1164009737">
    <w:abstractNumId w:val="4"/>
  </w:num>
  <w:num w:numId="8" w16cid:durableId="121897638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tzQwszAwMzKzMDJX0lEKTi0uzszPAykwqgUAKYP8IiwAAAA="/>
  </w:docVars>
  <w:rsids>
    <w:rsidRoot w:val="00612E3C"/>
    <w:rsid w:val="00002554"/>
    <w:rsid w:val="00005DD8"/>
    <w:rsid w:val="00007C07"/>
    <w:rsid w:val="00007D57"/>
    <w:rsid w:val="00012BB7"/>
    <w:rsid w:val="000174E6"/>
    <w:rsid w:val="0002642B"/>
    <w:rsid w:val="00026CFA"/>
    <w:rsid w:val="00030EF3"/>
    <w:rsid w:val="0003518C"/>
    <w:rsid w:val="00041CD8"/>
    <w:rsid w:val="00052212"/>
    <w:rsid w:val="00064487"/>
    <w:rsid w:val="00064766"/>
    <w:rsid w:val="00064A32"/>
    <w:rsid w:val="00074D3D"/>
    <w:rsid w:val="00075861"/>
    <w:rsid w:val="00083124"/>
    <w:rsid w:val="00085F7A"/>
    <w:rsid w:val="00090322"/>
    <w:rsid w:val="00092788"/>
    <w:rsid w:val="00095504"/>
    <w:rsid w:val="00096D3E"/>
    <w:rsid w:val="000A3A98"/>
    <w:rsid w:val="000A3BC1"/>
    <w:rsid w:val="000B34AA"/>
    <w:rsid w:val="000B615C"/>
    <w:rsid w:val="000C4FE1"/>
    <w:rsid w:val="000C77BE"/>
    <w:rsid w:val="000D4835"/>
    <w:rsid w:val="000D60B9"/>
    <w:rsid w:val="000E4CBA"/>
    <w:rsid w:val="000F165D"/>
    <w:rsid w:val="000F26A9"/>
    <w:rsid w:val="000F3395"/>
    <w:rsid w:val="000F470A"/>
    <w:rsid w:val="000F4D30"/>
    <w:rsid w:val="000F5AFB"/>
    <w:rsid w:val="001009B6"/>
    <w:rsid w:val="00101634"/>
    <w:rsid w:val="0012041F"/>
    <w:rsid w:val="00130AD8"/>
    <w:rsid w:val="0013769B"/>
    <w:rsid w:val="0014429E"/>
    <w:rsid w:val="001609F2"/>
    <w:rsid w:val="001647EA"/>
    <w:rsid w:val="00172445"/>
    <w:rsid w:val="00172C6A"/>
    <w:rsid w:val="001878BC"/>
    <w:rsid w:val="00191994"/>
    <w:rsid w:val="001935B5"/>
    <w:rsid w:val="0019438C"/>
    <w:rsid w:val="001A102C"/>
    <w:rsid w:val="001A1691"/>
    <w:rsid w:val="001B493D"/>
    <w:rsid w:val="001B6155"/>
    <w:rsid w:val="001B72A7"/>
    <w:rsid w:val="001C1F2F"/>
    <w:rsid w:val="001E4940"/>
    <w:rsid w:val="001F2C46"/>
    <w:rsid w:val="001F533B"/>
    <w:rsid w:val="001F6E2E"/>
    <w:rsid w:val="00206352"/>
    <w:rsid w:val="00215F21"/>
    <w:rsid w:val="00217F94"/>
    <w:rsid w:val="00227DC8"/>
    <w:rsid w:val="00232597"/>
    <w:rsid w:val="002376C1"/>
    <w:rsid w:val="00237F91"/>
    <w:rsid w:val="00240BBB"/>
    <w:rsid w:val="00245F73"/>
    <w:rsid w:val="0024703D"/>
    <w:rsid w:val="00255854"/>
    <w:rsid w:val="00265162"/>
    <w:rsid w:val="00267B30"/>
    <w:rsid w:val="00272C06"/>
    <w:rsid w:val="00276AE3"/>
    <w:rsid w:val="00283DBD"/>
    <w:rsid w:val="00293C77"/>
    <w:rsid w:val="00295AE3"/>
    <w:rsid w:val="002A39B1"/>
    <w:rsid w:val="002A5BC5"/>
    <w:rsid w:val="002B27C5"/>
    <w:rsid w:val="002C0480"/>
    <w:rsid w:val="002C09C1"/>
    <w:rsid w:val="002D1D61"/>
    <w:rsid w:val="002E594B"/>
    <w:rsid w:val="002E7110"/>
    <w:rsid w:val="002F2E42"/>
    <w:rsid w:val="002F4342"/>
    <w:rsid w:val="002F436D"/>
    <w:rsid w:val="002F75DF"/>
    <w:rsid w:val="00304F39"/>
    <w:rsid w:val="003073FB"/>
    <w:rsid w:val="00312299"/>
    <w:rsid w:val="00313CEB"/>
    <w:rsid w:val="003142B3"/>
    <w:rsid w:val="00314703"/>
    <w:rsid w:val="00322F05"/>
    <w:rsid w:val="00335BB1"/>
    <w:rsid w:val="00340F92"/>
    <w:rsid w:val="003505DB"/>
    <w:rsid w:val="003507D4"/>
    <w:rsid w:val="003514B1"/>
    <w:rsid w:val="003604CF"/>
    <w:rsid w:val="00362336"/>
    <w:rsid w:val="00375679"/>
    <w:rsid w:val="00375FA0"/>
    <w:rsid w:val="003837F0"/>
    <w:rsid w:val="00391907"/>
    <w:rsid w:val="003939A3"/>
    <w:rsid w:val="00393C77"/>
    <w:rsid w:val="00394749"/>
    <w:rsid w:val="00395CD4"/>
    <w:rsid w:val="003A7D48"/>
    <w:rsid w:val="003B2D97"/>
    <w:rsid w:val="003B2F22"/>
    <w:rsid w:val="003B7FED"/>
    <w:rsid w:val="003C1FB6"/>
    <w:rsid w:val="003C710E"/>
    <w:rsid w:val="003D2001"/>
    <w:rsid w:val="003E044C"/>
    <w:rsid w:val="003F2B74"/>
    <w:rsid w:val="00400DCA"/>
    <w:rsid w:val="00401C8B"/>
    <w:rsid w:val="00403761"/>
    <w:rsid w:val="00405495"/>
    <w:rsid w:val="0040733B"/>
    <w:rsid w:val="00410C3D"/>
    <w:rsid w:val="00426254"/>
    <w:rsid w:val="00426D68"/>
    <w:rsid w:val="00435B89"/>
    <w:rsid w:val="00445727"/>
    <w:rsid w:val="004501FD"/>
    <w:rsid w:val="004550C8"/>
    <w:rsid w:val="004575B3"/>
    <w:rsid w:val="00461935"/>
    <w:rsid w:val="0046690F"/>
    <w:rsid w:val="00471019"/>
    <w:rsid w:val="00474941"/>
    <w:rsid w:val="004779A1"/>
    <w:rsid w:val="00482CC4"/>
    <w:rsid w:val="004837CA"/>
    <w:rsid w:val="00485020"/>
    <w:rsid w:val="0048646C"/>
    <w:rsid w:val="00490897"/>
    <w:rsid w:val="004912F9"/>
    <w:rsid w:val="004939B5"/>
    <w:rsid w:val="00497E92"/>
    <w:rsid w:val="004A00EF"/>
    <w:rsid w:val="004B2A43"/>
    <w:rsid w:val="004B3614"/>
    <w:rsid w:val="004C5371"/>
    <w:rsid w:val="004C58B8"/>
    <w:rsid w:val="004D6234"/>
    <w:rsid w:val="004E1A02"/>
    <w:rsid w:val="004E721B"/>
    <w:rsid w:val="004F1207"/>
    <w:rsid w:val="004F2D3C"/>
    <w:rsid w:val="004F5F4C"/>
    <w:rsid w:val="004F6B37"/>
    <w:rsid w:val="0050069F"/>
    <w:rsid w:val="005115BC"/>
    <w:rsid w:val="005203C8"/>
    <w:rsid w:val="005263A8"/>
    <w:rsid w:val="0053760E"/>
    <w:rsid w:val="00550FF8"/>
    <w:rsid w:val="00557BD2"/>
    <w:rsid w:val="00567CB3"/>
    <w:rsid w:val="005740C0"/>
    <w:rsid w:val="00576B99"/>
    <w:rsid w:val="005869E2"/>
    <w:rsid w:val="005A7884"/>
    <w:rsid w:val="005B4012"/>
    <w:rsid w:val="005B432B"/>
    <w:rsid w:val="005C1B5F"/>
    <w:rsid w:val="005C4E60"/>
    <w:rsid w:val="005C55F9"/>
    <w:rsid w:val="005C594A"/>
    <w:rsid w:val="005E288D"/>
    <w:rsid w:val="005F5DAE"/>
    <w:rsid w:val="00604FD2"/>
    <w:rsid w:val="00612E3C"/>
    <w:rsid w:val="00615455"/>
    <w:rsid w:val="00623495"/>
    <w:rsid w:val="0063006B"/>
    <w:rsid w:val="00636ABC"/>
    <w:rsid w:val="00643511"/>
    <w:rsid w:val="006443DF"/>
    <w:rsid w:val="0064627A"/>
    <w:rsid w:val="00651630"/>
    <w:rsid w:val="00652A06"/>
    <w:rsid w:val="00652D0F"/>
    <w:rsid w:val="00653400"/>
    <w:rsid w:val="00654AF5"/>
    <w:rsid w:val="0065604F"/>
    <w:rsid w:val="0065641A"/>
    <w:rsid w:val="00663A7B"/>
    <w:rsid w:val="006643C5"/>
    <w:rsid w:val="00681439"/>
    <w:rsid w:val="0068568F"/>
    <w:rsid w:val="0069229A"/>
    <w:rsid w:val="00696EEC"/>
    <w:rsid w:val="00697F5E"/>
    <w:rsid w:val="006A1A2A"/>
    <w:rsid w:val="006B3E86"/>
    <w:rsid w:val="006C15FC"/>
    <w:rsid w:val="006D04B6"/>
    <w:rsid w:val="006D2681"/>
    <w:rsid w:val="006D4B55"/>
    <w:rsid w:val="006D4B92"/>
    <w:rsid w:val="006E1BBE"/>
    <w:rsid w:val="006E49AF"/>
    <w:rsid w:val="006F4DA8"/>
    <w:rsid w:val="006F7014"/>
    <w:rsid w:val="00702271"/>
    <w:rsid w:val="0070238E"/>
    <w:rsid w:val="007054EA"/>
    <w:rsid w:val="00705B0D"/>
    <w:rsid w:val="0070707E"/>
    <w:rsid w:val="007116E8"/>
    <w:rsid w:val="00716B9B"/>
    <w:rsid w:val="00721B3E"/>
    <w:rsid w:val="00722783"/>
    <w:rsid w:val="007403B4"/>
    <w:rsid w:val="0074089D"/>
    <w:rsid w:val="007421E9"/>
    <w:rsid w:val="00745B87"/>
    <w:rsid w:val="00751DE9"/>
    <w:rsid w:val="00752553"/>
    <w:rsid w:val="00765F97"/>
    <w:rsid w:val="007717FC"/>
    <w:rsid w:val="00773510"/>
    <w:rsid w:val="00785127"/>
    <w:rsid w:val="0079408A"/>
    <w:rsid w:val="007A0533"/>
    <w:rsid w:val="007B3267"/>
    <w:rsid w:val="007B4AA6"/>
    <w:rsid w:val="007B5E6C"/>
    <w:rsid w:val="007C2DFF"/>
    <w:rsid w:val="007C3FF6"/>
    <w:rsid w:val="007C45F7"/>
    <w:rsid w:val="007D5A4D"/>
    <w:rsid w:val="007E0922"/>
    <w:rsid w:val="007E1080"/>
    <w:rsid w:val="007E39F6"/>
    <w:rsid w:val="007E4592"/>
    <w:rsid w:val="007E45B5"/>
    <w:rsid w:val="007E6CCD"/>
    <w:rsid w:val="007F334F"/>
    <w:rsid w:val="007F3444"/>
    <w:rsid w:val="007F55F0"/>
    <w:rsid w:val="00803B10"/>
    <w:rsid w:val="00804CB2"/>
    <w:rsid w:val="00805632"/>
    <w:rsid w:val="00806D46"/>
    <w:rsid w:val="00810F46"/>
    <w:rsid w:val="008156E3"/>
    <w:rsid w:val="00815BD2"/>
    <w:rsid w:val="00817403"/>
    <w:rsid w:val="00821654"/>
    <w:rsid w:val="008252B0"/>
    <w:rsid w:val="008277D9"/>
    <w:rsid w:val="00832F80"/>
    <w:rsid w:val="00834570"/>
    <w:rsid w:val="008366F1"/>
    <w:rsid w:val="008471BE"/>
    <w:rsid w:val="00860C89"/>
    <w:rsid w:val="00862B9E"/>
    <w:rsid w:val="0087258F"/>
    <w:rsid w:val="00880904"/>
    <w:rsid w:val="00887415"/>
    <w:rsid w:val="008A747D"/>
    <w:rsid w:val="008B0E99"/>
    <w:rsid w:val="008B556D"/>
    <w:rsid w:val="008C2491"/>
    <w:rsid w:val="008D1BF0"/>
    <w:rsid w:val="009072FE"/>
    <w:rsid w:val="009148F3"/>
    <w:rsid w:val="009234E3"/>
    <w:rsid w:val="00925EDE"/>
    <w:rsid w:val="0092680A"/>
    <w:rsid w:val="00930977"/>
    <w:rsid w:val="00960D65"/>
    <w:rsid w:val="00976F56"/>
    <w:rsid w:val="009772A3"/>
    <w:rsid w:val="0099777C"/>
    <w:rsid w:val="00997E74"/>
    <w:rsid w:val="009A0B0E"/>
    <w:rsid w:val="009A0BEE"/>
    <w:rsid w:val="009A7C25"/>
    <w:rsid w:val="009C3EB9"/>
    <w:rsid w:val="009C4A33"/>
    <w:rsid w:val="009D2E8A"/>
    <w:rsid w:val="009D6DF0"/>
    <w:rsid w:val="009E43AA"/>
    <w:rsid w:val="009E6DBC"/>
    <w:rsid w:val="009F3EF1"/>
    <w:rsid w:val="009F568B"/>
    <w:rsid w:val="009F5A88"/>
    <w:rsid w:val="00A00946"/>
    <w:rsid w:val="00A02CC4"/>
    <w:rsid w:val="00A05C6E"/>
    <w:rsid w:val="00A07DE0"/>
    <w:rsid w:val="00A13376"/>
    <w:rsid w:val="00A16D83"/>
    <w:rsid w:val="00A2187E"/>
    <w:rsid w:val="00A32198"/>
    <w:rsid w:val="00A33FD9"/>
    <w:rsid w:val="00A4336D"/>
    <w:rsid w:val="00A4361A"/>
    <w:rsid w:val="00A4609F"/>
    <w:rsid w:val="00A467DC"/>
    <w:rsid w:val="00A55DDA"/>
    <w:rsid w:val="00A561BB"/>
    <w:rsid w:val="00A62A3B"/>
    <w:rsid w:val="00A6542A"/>
    <w:rsid w:val="00A65825"/>
    <w:rsid w:val="00A74D5A"/>
    <w:rsid w:val="00A85725"/>
    <w:rsid w:val="00A92040"/>
    <w:rsid w:val="00A94761"/>
    <w:rsid w:val="00A95F3B"/>
    <w:rsid w:val="00AA24EA"/>
    <w:rsid w:val="00AA2ACD"/>
    <w:rsid w:val="00AA4EAD"/>
    <w:rsid w:val="00AA7CE2"/>
    <w:rsid w:val="00AB0ABA"/>
    <w:rsid w:val="00AB5357"/>
    <w:rsid w:val="00AC027B"/>
    <w:rsid w:val="00AC2F34"/>
    <w:rsid w:val="00AC331C"/>
    <w:rsid w:val="00AC5277"/>
    <w:rsid w:val="00AC53BD"/>
    <w:rsid w:val="00AD0F00"/>
    <w:rsid w:val="00AD2A8A"/>
    <w:rsid w:val="00AD45DF"/>
    <w:rsid w:val="00AF719F"/>
    <w:rsid w:val="00B1076A"/>
    <w:rsid w:val="00B1142E"/>
    <w:rsid w:val="00B1581C"/>
    <w:rsid w:val="00B16A0D"/>
    <w:rsid w:val="00B21760"/>
    <w:rsid w:val="00B226DF"/>
    <w:rsid w:val="00B26B7F"/>
    <w:rsid w:val="00B26F7F"/>
    <w:rsid w:val="00B2782C"/>
    <w:rsid w:val="00B33D39"/>
    <w:rsid w:val="00B3428C"/>
    <w:rsid w:val="00B35D40"/>
    <w:rsid w:val="00B71A6A"/>
    <w:rsid w:val="00B92C4A"/>
    <w:rsid w:val="00BA207D"/>
    <w:rsid w:val="00BA45B6"/>
    <w:rsid w:val="00BA48F3"/>
    <w:rsid w:val="00BA7758"/>
    <w:rsid w:val="00BB43BB"/>
    <w:rsid w:val="00BC3747"/>
    <w:rsid w:val="00BC410E"/>
    <w:rsid w:val="00BC544A"/>
    <w:rsid w:val="00BC5639"/>
    <w:rsid w:val="00BE7FB2"/>
    <w:rsid w:val="00BF12D8"/>
    <w:rsid w:val="00BF43C5"/>
    <w:rsid w:val="00C22E8D"/>
    <w:rsid w:val="00C24DB3"/>
    <w:rsid w:val="00C30E40"/>
    <w:rsid w:val="00C3284B"/>
    <w:rsid w:val="00C65524"/>
    <w:rsid w:val="00C6583C"/>
    <w:rsid w:val="00C65F9B"/>
    <w:rsid w:val="00C72891"/>
    <w:rsid w:val="00C76596"/>
    <w:rsid w:val="00C92F32"/>
    <w:rsid w:val="00C930A4"/>
    <w:rsid w:val="00C9365E"/>
    <w:rsid w:val="00C942A8"/>
    <w:rsid w:val="00CA3F49"/>
    <w:rsid w:val="00CA6FC4"/>
    <w:rsid w:val="00CA7EA7"/>
    <w:rsid w:val="00CC6A3A"/>
    <w:rsid w:val="00CD43D3"/>
    <w:rsid w:val="00CE0112"/>
    <w:rsid w:val="00CF1F52"/>
    <w:rsid w:val="00CF244B"/>
    <w:rsid w:val="00D1165A"/>
    <w:rsid w:val="00D13CEF"/>
    <w:rsid w:val="00D22B6D"/>
    <w:rsid w:val="00D3680E"/>
    <w:rsid w:val="00D50EE3"/>
    <w:rsid w:val="00D510C4"/>
    <w:rsid w:val="00D6002C"/>
    <w:rsid w:val="00D62800"/>
    <w:rsid w:val="00D63704"/>
    <w:rsid w:val="00D76C6A"/>
    <w:rsid w:val="00D80DF0"/>
    <w:rsid w:val="00D86C12"/>
    <w:rsid w:val="00D87AC2"/>
    <w:rsid w:val="00D974D8"/>
    <w:rsid w:val="00DA0F35"/>
    <w:rsid w:val="00DA1663"/>
    <w:rsid w:val="00DA1999"/>
    <w:rsid w:val="00DA279A"/>
    <w:rsid w:val="00DA2D48"/>
    <w:rsid w:val="00DA4706"/>
    <w:rsid w:val="00DB79F6"/>
    <w:rsid w:val="00DC061E"/>
    <w:rsid w:val="00DC0962"/>
    <w:rsid w:val="00DC1EC5"/>
    <w:rsid w:val="00DC2C60"/>
    <w:rsid w:val="00DD1BCB"/>
    <w:rsid w:val="00DD4CBB"/>
    <w:rsid w:val="00DD4EFB"/>
    <w:rsid w:val="00DD65AB"/>
    <w:rsid w:val="00DE554B"/>
    <w:rsid w:val="00DE64AD"/>
    <w:rsid w:val="00DF5FF0"/>
    <w:rsid w:val="00E03FFE"/>
    <w:rsid w:val="00E14D13"/>
    <w:rsid w:val="00E15484"/>
    <w:rsid w:val="00E16331"/>
    <w:rsid w:val="00E27C96"/>
    <w:rsid w:val="00E3031A"/>
    <w:rsid w:val="00E31745"/>
    <w:rsid w:val="00E324F5"/>
    <w:rsid w:val="00E327C8"/>
    <w:rsid w:val="00E338E2"/>
    <w:rsid w:val="00E34E4F"/>
    <w:rsid w:val="00E44257"/>
    <w:rsid w:val="00E50485"/>
    <w:rsid w:val="00E53DE6"/>
    <w:rsid w:val="00E5503C"/>
    <w:rsid w:val="00E56981"/>
    <w:rsid w:val="00E645C6"/>
    <w:rsid w:val="00E6545E"/>
    <w:rsid w:val="00E654F0"/>
    <w:rsid w:val="00E74285"/>
    <w:rsid w:val="00E742BB"/>
    <w:rsid w:val="00E847F0"/>
    <w:rsid w:val="00E8783E"/>
    <w:rsid w:val="00EA1930"/>
    <w:rsid w:val="00EA584D"/>
    <w:rsid w:val="00EB0479"/>
    <w:rsid w:val="00EB1EE7"/>
    <w:rsid w:val="00EC2A0F"/>
    <w:rsid w:val="00EC504C"/>
    <w:rsid w:val="00EC5BB5"/>
    <w:rsid w:val="00EE0E02"/>
    <w:rsid w:val="00EE2F96"/>
    <w:rsid w:val="00EE4936"/>
    <w:rsid w:val="00EE6132"/>
    <w:rsid w:val="00EE62ED"/>
    <w:rsid w:val="00EF5846"/>
    <w:rsid w:val="00EF7BBC"/>
    <w:rsid w:val="00F00F2D"/>
    <w:rsid w:val="00F119AF"/>
    <w:rsid w:val="00F11C42"/>
    <w:rsid w:val="00F129C5"/>
    <w:rsid w:val="00F12CAF"/>
    <w:rsid w:val="00F30BDC"/>
    <w:rsid w:val="00F3394D"/>
    <w:rsid w:val="00F33F7C"/>
    <w:rsid w:val="00F3734A"/>
    <w:rsid w:val="00F456D4"/>
    <w:rsid w:val="00F463B8"/>
    <w:rsid w:val="00F47141"/>
    <w:rsid w:val="00F5232E"/>
    <w:rsid w:val="00F63AC5"/>
    <w:rsid w:val="00F66D67"/>
    <w:rsid w:val="00F70B57"/>
    <w:rsid w:val="00F835C1"/>
    <w:rsid w:val="00F87ECB"/>
    <w:rsid w:val="00F90583"/>
    <w:rsid w:val="00F9270F"/>
    <w:rsid w:val="00FA2F91"/>
    <w:rsid w:val="00FA391B"/>
    <w:rsid w:val="00FA4728"/>
    <w:rsid w:val="00FA4BD6"/>
    <w:rsid w:val="00FB15E8"/>
    <w:rsid w:val="00FC0C67"/>
    <w:rsid w:val="00FC3AC2"/>
    <w:rsid w:val="00FD4EBE"/>
    <w:rsid w:val="00FE191D"/>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D837B"/>
  <w15:docId w15:val="{CB0433A4-40F1-421E-8BE3-8DCD1B37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09F"/>
    <w:pPr>
      <w:spacing w:after="80"/>
      <w:ind w:right="-288" w:hanging="187"/>
    </w:pPr>
    <w:rPr>
      <w:rFonts w:ascii="Verdana" w:hAnsi="Verdana"/>
      <w:color w:val="506280"/>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C3284B"/>
    <w:pPr>
      <w:spacing w:before="120" w:after="40" w:line="240" w:lineRule="auto"/>
      <w:ind w:right="-284" w:hanging="180"/>
      <w:outlineLvl w:val="1"/>
    </w:pPr>
    <w:rPr>
      <w:b/>
      <w:color w:val="435169"/>
      <w:sz w:val="28"/>
    </w:rPr>
  </w:style>
  <w:style w:type="paragraph" w:styleId="Heading3">
    <w:name w:val="heading 3"/>
    <w:basedOn w:val="Heading2"/>
    <w:next w:val="Normal"/>
    <w:qFormat/>
    <w:rsid w:val="00C3284B"/>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link w:val="TextChar"/>
    <w:rsid w:val="0065641A"/>
    <w:pPr>
      <w:spacing w:after="160" w:line="288" w:lineRule="auto"/>
    </w:p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rPr>
  </w:style>
  <w:style w:type="paragraph" w:customStyle="1" w:styleId="Quotation2Numbered">
    <w:name w:val="Quotation 2 Numbered"/>
    <w:basedOn w:val="Normal"/>
    <w:link w:val="Quotation2NumberedChar"/>
    <w:rsid w:val="00F30BDC"/>
    <w:pPr>
      <w:numPr>
        <w:numId w:val="1"/>
      </w:numPr>
      <w:spacing w:before="240"/>
    </w:pPr>
    <w:rPr>
      <w:i/>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rPr>
  </w:style>
  <w:style w:type="paragraph" w:styleId="Date">
    <w:name w:val="Date"/>
    <w:basedOn w:val="Normal"/>
    <w:next w:val="Normal"/>
    <w:rsid w:val="00FE3B28"/>
    <w:rPr>
      <w:caps/>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szCs w:val="20"/>
    </w:rPr>
  </w:style>
  <w:style w:type="paragraph" w:customStyle="1" w:styleId="Bulletedlist">
    <w:name w:val="Bulleted list"/>
    <w:basedOn w:val="Text"/>
    <w:link w:val="BulletedlistChar"/>
    <w:qFormat/>
    <w:rsid w:val="00C3284B"/>
    <w:pPr>
      <w:spacing w:after="80" w:line="240" w:lineRule="auto"/>
      <w:ind w:firstLine="0"/>
    </w:pPr>
  </w:style>
  <w:style w:type="character" w:customStyle="1" w:styleId="TextChar">
    <w:name w:val="Text Char"/>
    <w:basedOn w:val="DefaultParagraphFont"/>
    <w:link w:val="Text"/>
    <w:rsid w:val="00C3284B"/>
    <w:rPr>
      <w:rFonts w:ascii="Verdana" w:hAnsi="Verdana"/>
      <w:color w:val="506280"/>
      <w:sz w:val="18"/>
      <w:szCs w:val="24"/>
    </w:rPr>
  </w:style>
  <w:style w:type="character" w:customStyle="1" w:styleId="BulletedlistChar">
    <w:name w:val="Bulleted list Char"/>
    <w:basedOn w:val="TextChar"/>
    <w:link w:val="Bulletedlist"/>
    <w:rsid w:val="00C3284B"/>
    <w:rPr>
      <w:rFonts w:ascii="Verdana" w:hAnsi="Verdana"/>
      <w:color w:val="506280"/>
      <w:sz w:val="18"/>
      <w:szCs w:val="24"/>
    </w:rPr>
  </w:style>
  <w:style w:type="paragraph" w:styleId="NoSpacing">
    <w:name w:val="No Spacing"/>
    <w:uiPriority w:val="1"/>
    <w:qFormat/>
    <w:rsid w:val="00E8783E"/>
    <w:pPr>
      <w:ind w:right="-288" w:hanging="187"/>
    </w:pPr>
    <w:rPr>
      <w:rFonts w:ascii="Verdana" w:hAnsi="Verdana"/>
      <w:color w:val="506280"/>
      <w:sz w:val="18"/>
      <w:szCs w:val="24"/>
    </w:rPr>
  </w:style>
  <w:style w:type="paragraph" w:styleId="ListParagraph">
    <w:name w:val="List Paragraph"/>
    <w:basedOn w:val="Normal"/>
    <w:uiPriority w:val="34"/>
    <w:qFormat/>
    <w:rsid w:val="00A32198"/>
    <w:pPr>
      <w:ind w:left="720"/>
      <w:contextualSpacing/>
    </w:pPr>
  </w:style>
  <w:style w:type="paragraph" w:styleId="Title">
    <w:name w:val="Title"/>
    <w:basedOn w:val="Normal"/>
    <w:next w:val="Normal"/>
    <w:link w:val="TitleChar"/>
    <w:uiPriority w:val="10"/>
    <w:qFormat/>
    <w:rsid w:val="000C77BE"/>
    <w:pPr>
      <w:pBdr>
        <w:bottom w:val="single" w:sz="8" w:space="4" w:color="4F81BD" w:themeColor="accent1"/>
      </w:pBdr>
      <w:spacing w:after="120"/>
      <w:ind w:right="0"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0C77BE"/>
    <w:rPr>
      <w:rFonts w:asciiTheme="majorHAnsi" w:eastAsiaTheme="majorEastAsia" w:hAnsiTheme="majorHAnsi"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0C77BE"/>
    <w:pPr>
      <w:numPr>
        <w:ilvl w:val="1"/>
      </w:numPr>
      <w:spacing w:after="0"/>
      <w:ind w:right="0" w:hanging="187"/>
    </w:pPr>
    <w:rPr>
      <w:rFonts w:asciiTheme="majorHAnsi" w:eastAsiaTheme="majorEastAsia" w:hAnsiTheme="majorHAnsi" w:cstheme="majorBidi"/>
      <w:b/>
      <w:iCs/>
      <w:color w:val="E36C0A" w:themeColor="accent6" w:themeShade="BF"/>
      <w:spacing w:val="15"/>
      <w:sz w:val="36"/>
    </w:rPr>
  </w:style>
  <w:style w:type="character" w:customStyle="1" w:styleId="SubtitleChar">
    <w:name w:val="Subtitle Char"/>
    <w:basedOn w:val="DefaultParagraphFont"/>
    <w:link w:val="Subtitle"/>
    <w:uiPriority w:val="11"/>
    <w:rsid w:val="000C77BE"/>
    <w:rPr>
      <w:rFonts w:asciiTheme="majorHAnsi" w:eastAsiaTheme="majorEastAsia" w:hAnsiTheme="majorHAnsi" w:cstheme="majorBidi"/>
      <w:b/>
      <w:iCs/>
      <w:color w:val="E36C0A" w:themeColor="accent6" w:themeShade="BF"/>
      <w:spacing w:val="15"/>
      <w:sz w:val="36"/>
      <w:szCs w:val="24"/>
    </w:rPr>
  </w:style>
  <w:style w:type="paragraph" w:styleId="NormalWeb">
    <w:name w:val="Normal (Web)"/>
    <w:basedOn w:val="Normal"/>
    <w:uiPriority w:val="99"/>
    <w:semiHidden/>
    <w:unhideWhenUsed/>
    <w:rsid w:val="00041CD8"/>
    <w:pPr>
      <w:spacing w:before="100" w:beforeAutospacing="1" w:after="100" w:afterAutospacing="1"/>
      <w:ind w:right="0" w:firstLine="0"/>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ant\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11</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Tanya Mena</cp:lastModifiedBy>
  <cp:revision>11</cp:revision>
  <cp:lastPrinted>2021-01-31T02:19:00Z</cp:lastPrinted>
  <dcterms:created xsi:type="dcterms:W3CDTF">2021-01-31T02:17:00Z</dcterms:created>
  <dcterms:modified xsi:type="dcterms:W3CDTF">2022-04-27T17:18:00Z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